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58C9" w14:textId="77777777" w:rsidR="00887E1E" w:rsidRPr="00AE12A9" w:rsidRDefault="00887E1E" w:rsidP="00CA699D">
      <w:pPr>
        <w:pStyle w:val="datumtevilka"/>
        <w:jc w:val="center"/>
        <w:rPr>
          <w:color w:val="000000" w:themeColor="text1"/>
        </w:rPr>
      </w:pPr>
    </w:p>
    <w:p w14:paraId="2EC958CA" w14:textId="77777777" w:rsidR="00887E1E" w:rsidRPr="00AE12A9" w:rsidRDefault="00887E1E" w:rsidP="00CA699D">
      <w:pPr>
        <w:pStyle w:val="datumtevilka"/>
        <w:jc w:val="center"/>
        <w:rPr>
          <w:color w:val="000000" w:themeColor="text1"/>
        </w:rPr>
      </w:pPr>
    </w:p>
    <w:p w14:paraId="2EC958CB" w14:textId="77777777" w:rsidR="00F825FF" w:rsidRPr="00AE12A9" w:rsidRDefault="00F825FF" w:rsidP="00CA699D">
      <w:pPr>
        <w:pStyle w:val="datumtevilka"/>
        <w:jc w:val="center"/>
        <w:rPr>
          <w:color w:val="000000" w:themeColor="text1"/>
        </w:rPr>
      </w:pPr>
    </w:p>
    <w:p w14:paraId="2EC958CC" w14:textId="77777777" w:rsidR="00F825FF" w:rsidRPr="00AE12A9" w:rsidRDefault="00F825FF" w:rsidP="00CA699D">
      <w:pPr>
        <w:pStyle w:val="datumtevilka"/>
        <w:jc w:val="center"/>
        <w:rPr>
          <w:color w:val="000000" w:themeColor="text1"/>
        </w:rPr>
      </w:pPr>
    </w:p>
    <w:p w14:paraId="2EC958CD" w14:textId="77777777" w:rsidR="00F825FF" w:rsidRPr="00AE12A9" w:rsidRDefault="00F825FF" w:rsidP="00CA699D">
      <w:pPr>
        <w:pStyle w:val="datumtevilka"/>
        <w:jc w:val="center"/>
        <w:rPr>
          <w:color w:val="000000" w:themeColor="text1"/>
        </w:rPr>
      </w:pPr>
    </w:p>
    <w:p w14:paraId="2EC958CE" w14:textId="77777777" w:rsidR="00F825FF" w:rsidRPr="00AE12A9" w:rsidRDefault="00F825FF" w:rsidP="00CA699D">
      <w:pPr>
        <w:pStyle w:val="datumtevilka"/>
        <w:jc w:val="center"/>
        <w:rPr>
          <w:color w:val="000000" w:themeColor="text1"/>
        </w:rPr>
      </w:pPr>
    </w:p>
    <w:p w14:paraId="2EC958CF" w14:textId="77777777" w:rsidR="00887E1E" w:rsidRPr="00AE12A9" w:rsidRDefault="00887E1E" w:rsidP="00CA699D">
      <w:pPr>
        <w:pStyle w:val="datumtevilka"/>
        <w:jc w:val="center"/>
        <w:rPr>
          <w:color w:val="000000" w:themeColor="text1"/>
        </w:rPr>
      </w:pPr>
    </w:p>
    <w:p w14:paraId="2EC958D0" w14:textId="77777777" w:rsidR="00887E1E" w:rsidRPr="00AE12A9" w:rsidRDefault="00887E1E" w:rsidP="00CA699D">
      <w:pPr>
        <w:pStyle w:val="datumtevilka"/>
        <w:jc w:val="center"/>
        <w:rPr>
          <w:color w:val="000000" w:themeColor="text1"/>
        </w:rPr>
      </w:pPr>
    </w:p>
    <w:p w14:paraId="2EC958D1" w14:textId="77777777" w:rsidR="00887E1E" w:rsidRPr="00AE12A9" w:rsidRDefault="00E853E8" w:rsidP="00E853E8">
      <w:pPr>
        <w:pStyle w:val="datumtevilka"/>
        <w:jc w:val="center"/>
        <w:rPr>
          <w:b/>
          <w:color w:val="000000" w:themeColor="text1"/>
          <w:sz w:val="32"/>
          <w:szCs w:val="32"/>
        </w:rPr>
      </w:pPr>
      <w:r w:rsidRPr="00AE12A9">
        <w:rPr>
          <w:b/>
          <w:color w:val="000000" w:themeColor="text1"/>
          <w:sz w:val="32"/>
          <w:szCs w:val="32"/>
        </w:rPr>
        <w:t>MEDNARODNO OBDAVČENJE</w:t>
      </w:r>
    </w:p>
    <w:p w14:paraId="2EC958D2" w14:textId="2D1BB4CB" w:rsidR="00E853E8" w:rsidRPr="00AE12A9" w:rsidRDefault="00674833" w:rsidP="00307AC7">
      <w:pPr>
        <w:pStyle w:val="datumtevilka"/>
        <w:jc w:val="center"/>
        <w:rPr>
          <w:b/>
          <w:color w:val="000000" w:themeColor="text1"/>
          <w:sz w:val="32"/>
          <w:szCs w:val="32"/>
        </w:rPr>
      </w:pPr>
      <w:r>
        <w:rPr>
          <w:b/>
          <w:color w:val="000000" w:themeColor="text1"/>
          <w:sz w:val="32"/>
          <w:szCs w:val="32"/>
        </w:rPr>
        <w:t>Samostojne osebne storitve</w:t>
      </w:r>
      <w:r w:rsidR="00273608" w:rsidRPr="00AE12A9">
        <w:rPr>
          <w:b/>
          <w:color w:val="000000" w:themeColor="text1"/>
          <w:sz w:val="32"/>
          <w:szCs w:val="32"/>
        </w:rPr>
        <w:t xml:space="preserve"> </w:t>
      </w:r>
    </w:p>
    <w:p w14:paraId="2EC958D3" w14:textId="77777777" w:rsidR="00E853E8" w:rsidRPr="00AE12A9" w:rsidRDefault="00E853E8" w:rsidP="00307AC7">
      <w:pPr>
        <w:pStyle w:val="datumtevilka"/>
        <w:jc w:val="center"/>
        <w:rPr>
          <w:b/>
          <w:color w:val="000000" w:themeColor="text1"/>
          <w:sz w:val="32"/>
          <w:szCs w:val="32"/>
        </w:rPr>
      </w:pPr>
    </w:p>
    <w:p w14:paraId="2EC958D4" w14:textId="77777777" w:rsidR="00887E1E" w:rsidRPr="00AE12A9" w:rsidRDefault="00887E1E" w:rsidP="00E853E8">
      <w:pPr>
        <w:pStyle w:val="datumtevilka"/>
        <w:jc w:val="center"/>
        <w:rPr>
          <w:color w:val="000000" w:themeColor="text1"/>
        </w:rPr>
      </w:pPr>
    </w:p>
    <w:p w14:paraId="2EC958D5" w14:textId="77777777" w:rsidR="00E853E8" w:rsidRPr="00AE12A9" w:rsidRDefault="00E853E8" w:rsidP="00E853E8">
      <w:pPr>
        <w:pStyle w:val="datumtevilka"/>
        <w:jc w:val="center"/>
        <w:rPr>
          <w:color w:val="000000" w:themeColor="text1"/>
        </w:rPr>
      </w:pPr>
    </w:p>
    <w:p w14:paraId="2EC958D6" w14:textId="77777777" w:rsidR="00E853E8" w:rsidRPr="00AE12A9" w:rsidRDefault="00E853E8" w:rsidP="00E853E8">
      <w:pPr>
        <w:pStyle w:val="datumtevilka"/>
        <w:jc w:val="center"/>
        <w:rPr>
          <w:color w:val="000000" w:themeColor="text1"/>
        </w:rPr>
      </w:pPr>
    </w:p>
    <w:p w14:paraId="2EC958D7" w14:textId="77777777" w:rsidR="00E853E8" w:rsidRPr="00AE12A9" w:rsidRDefault="00E853E8" w:rsidP="00E853E8">
      <w:pPr>
        <w:pStyle w:val="datumtevilka"/>
        <w:jc w:val="center"/>
        <w:rPr>
          <w:color w:val="000000" w:themeColor="text1"/>
        </w:rPr>
      </w:pPr>
    </w:p>
    <w:p w14:paraId="2EC958D8" w14:textId="77777777" w:rsidR="00E853E8" w:rsidRPr="00AE12A9" w:rsidRDefault="00E853E8" w:rsidP="00E853E8">
      <w:pPr>
        <w:pStyle w:val="datumtevilka"/>
        <w:jc w:val="center"/>
        <w:rPr>
          <w:color w:val="000000" w:themeColor="text1"/>
        </w:rPr>
      </w:pPr>
    </w:p>
    <w:p w14:paraId="2EC958D9" w14:textId="77777777" w:rsidR="00E853E8" w:rsidRPr="00AE12A9" w:rsidRDefault="00E853E8" w:rsidP="00E853E8">
      <w:pPr>
        <w:pStyle w:val="datumtevilka"/>
        <w:jc w:val="center"/>
        <w:rPr>
          <w:color w:val="000000" w:themeColor="text1"/>
        </w:rPr>
      </w:pPr>
    </w:p>
    <w:p w14:paraId="2EC958DA" w14:textId="77777777" w:rsidR="00887E1E" w:rsidRPr="00AE12A9" w:rsidRDefault="00887E1E" w:rsidP="00E853E8">
      <w:pPr>
        <w:pStyle w:val="datumtevilka"/>
        <w:jc w:val="center"/>
        <w:rPr>
          <w:color w:val="000000" w:themeColor="text1"/>
        </w:rPr>
      </w:pPr>
    </w:p>
    <w:p w14:paraId="2EC958DB" w14:textId="77777777" w:rsidR="00F825FF" w:rsidRPr="00AE12A9" w:rsidRDefault="00E853E8" w:rsidP="00E853E8">
      <w:pPr>
        <w:pStyle w:val="datumtevilka"/>
        <w:jc w:val="center"/>
        <w:rPr>
          <w:b/>
          <w:color w:val="000000" w:themeColor="text1"/>
          <w:sz w:val="28"/>
          <w:szCs w:val="28"/>
        </w:rPr>
      </w:pPr>
      <w:r w:rsidRPr="00AE12A9">
        <w:rPr>
          <w:b/>
          <w:color w:val="000000" w:themeColor="text1"/>
          <w:sz w:val="28"/>
          <w:szCs w:val="28"/>
        </w:rPr>
        <w:t>Po</w:t>
      </w:r>
      <w:r w:rsidR="001C2D67" w:rsidRPr="00AE12A9">
        <w:rPr>
          <w:b/>
          <w:color w:val="000000" w:themeColor="text1"/>
          <w:sz w:val="28"/>
          <w:szCs w:val="28"/>
        </w:rPr>
        <w:t>drobnejši opis</w:t>
      </w:r>
    </w:p>
    <w:p w14:paraId="2EC958DC" w14:textId="77777777" w:rsidR="00F825FF" w:rsidRPr="00AE12A9" w:rsidRDefault="00F825FF" w:rsidP="00E853E8">
      <w:pPr>
        <w:pStyle w:val="datumtevilka"/>
        <w:jc w:val="center"/>
        <w:rPr>
          <w:color w:val="000000" w:themeColor="text1"/>
        </w:rPr>
      </w:pPr>
    </w:p>
    <w:p w14:paraId="2EC958DD" w14:textId="77777777" w:rsidR="00F825FF" w:rsidRPr="00AE12A9" w:rsidRDefault="00F825FF" w:rsidP="00CA699D">
      <w:pPr>
        <w:pStyle w:val="datumtevilka"/>
        <w:jc w:val="center"/>
        <w:rPr>
          <w:color w:val="000000" w:themeColor="text1"/>
        </w:rPr>
      </w:pPr>
    </w:p>
    <w:p w14:paraId="2EC958DE" w14:textId="77777777" w:rsidR="00F825FF" w:rsidRPr="00AE12A9" w:rsidRDefault="00F825FF" w:rsidP="00CA699D">
      <w:pPr>
        <w:pStyle w:val="datumtevilka"/>
        <w:jc w:val="center"/>
        <w:rPr>
          <w:color w:val="000000" w:themeColor="text1"/>
        </w:rPr>
      </w:pPr>
    </w:p>
    <w:p w14:paraId="2EC958DF" w14:textId="77777777" w:rsidR="00F825FF" w:rsidRPr="00AE12A9" w:rsidRDefault="00F825FF" w:rsidP="00CA699D">
      <w:pPr>
        <w:pStyle w:val="datumtevilka"/>
        <w:jc w:val="center"/>
        <w:rPr>
          <w:color w:val="000000" w:themeColor="text1"/>
        </w:rPr>
      </w:pPr>
    </w:p>
    <w:p w14:paraId="2EC958E0" w14:textId="77777777" w:rsidR="00F825FF" w:rsidRPr="00AE12A9" w:rsidRDefault="00F825FF" w:rsidP="00CA699D">
      <w:pPr>
        <w:pStyle w:val="datumtevilka"/>
        <w:jc w:val="center"/>
        <w:rPr>
          <w:color w:val="000000" w:themeColor="text1"/>
        </w:rPr>
      </w:pPr>
    </w:p>
    <w:p w14:paraId="2EC958E1" w14:textId="77777777" w:rsidR="00887E1E" w:rsidRPr="00AE12A9" w:rsidRDefault="00887E1E" w:rsidP="00CA699D">
      <w:pPr>
        <w:pStyle w:val="podpisi"/>
        <w:jc w:val="center"/>
        <w:rPr>
          <w:color w:val="000000" w:themeColor="text1"/>
          <w:lang w:val="sl-SI"/>
        </w:rPr>
      </w:pPr>
    </w:p>
    <w:p w14:paraId="2EC958E2" w14:textId="77777777" w:rsidR="00F825FF" w:rsidRPr="00AE12A9" w:rsidRDefault="00F825FF" w:rsidP="00CA699D">
      <w:pPr>
        <w:pStyle w:val="podpisi"/>
        <w:jc w:val="center"/>
        <w:rPr>
          <w:color w:val="000000" w:themeColor="text1"/>
          <w:lang w:val="sl-SI"/>
        </w:rPr>
      </w:pPr>
    </w:p>
    <w:p w14:paraId="2EC958E3" w14:textId="77777777" w:rsidR="00887E1E" w:rsidRPr="00AE12A9" w:rsidRDefault="00887E1E" w:rsidP="00CA699D">
      <w:pPr>
        <w:pStyle w:val="podpisi"/>
        <w:jc w:val="center"/>
        <w:rPr>
          <w:color w:val="000000" w:themeColor="text1"/>
          <w:lang w:val="sl-SI"/>
        </w:rPr>
      </w:pPr>
    </w:p>
    <w:p w14:paraId="2EC958E4" w14:textId="77777777" w:rsidR="00887E1E" w:rsidRPr="00AE12A9" w:rsidRDefault="00887E1E" w:rsidP="00CA699D">
      <w:pPr>
        <w:pStyle w:val="podpisi"/>
        <w:jc w:val="center"/>
        <w:rPr>
          <w:color w:val="000000" w:themeColor="text1"/>
          <w:lang w:val="sl-SI"/>
        </w:rPr>
      </w:pPr>
    </w:p>
    <w:p w14:paraId="2EC958E5" w14:textId="77777777" w:rsidR="00887E1E" w:rsidRPr="00AE12A9" w:rsidRDefault="00887E1E" w:rsidP="00CA699D">
      <w:pPr>
        <w:pStyle w:val="podpisi"/>
        <w:jc w:val="center"/>
        <w:rPr>
          <w:color w:val="000000" w:themeColor="text1"/>
          <w:lang w:val="sl-SI"/>
        </w:rPr>
      </w:pPr>
    </w:p>
    <w:p w14:paraId="2EC958E6" w14:textId="77777777" w:rsidR="00887E1E" w:rsidRPr="00AE12A9" w:rsidRDefault="00887E1E" w:rsidP="00CA699D">
      <w:pPr>
        <w:pStyle w:val="podpisi"/>
        <w:jc w:val="center"/>
        <w:rPr>
          <w:color w:val="000000" w:themeColor="text1"/>
          <w:lang w:val="sl-SI"/>
        </w:rPr>
      </w:pPr>
    </w:p>
    <w:p w14:paraId="2EC958E7" w14:textId="77777777" w:rsidR="00887E1E" w:rsidRPr="00AE12A9" w:rsidRDefault="00887E1E" w:rsidP="00CA699D">
      <w:pPr>
        <w:pStyle w:val="podpisi"/>
        <w:jc w:val="center"/>
        <w:rPr>
          <w:color w:val="000000" w:themeColor="text1"/>
          <w:lang w:val="sl-SI"/>
        </w:rPr>
      </w:pPr>
    </w:p>
    <w:p w14:paraId="2EC958E8" w14:textId="77777777" w:rsidR="00887E1E" w:rsidRPr="00AE12A9" w:rsidRDefault="00887E1E" w:rsidP="00CA699D">
      <w:pPr>
        <w:pStyle w:val="podpisi"/>
        <w:jc w:val="center"/>
        <w:rPr>
          <w:color w:val="000000" w:themeColor="text1"/>
          <w:lang w:val="sl-SI"/>
        </w:rPr>
      </w:pPr>
    </w:p>
    <w:p w14:paraId="2EC958E9" w14:textId="77777777" w:rsidR="00887E1E" w:rsidRPr="00AE12A9" w:rsidRDefault="00887E1E" w:rsidP="00CA699D">
      <w:pPr>
        <w:pStyle w:val="podpisi"/>
        <w:jc w:val="center"/>
        <w:rPr>
          <w:color w:val="000000" w:themeColor="text1"/>
          <w:lang w:val="sl-SI"/>
        </w:rPr>
      </w:pPr>
    </w:p>
    <w:p w14:paraId="2EC958EA" w14:textId="77777777" w:rsidR="00E853E8" w:rsidRPr="00AE12A9" w:rsidRDefault="00E853E8" w:rsidP="00CA699D">
      <w:pPr>
        <w:pStyle w:val="podpisi"/>
        <w:jc w:val="center"/>
        <w:rPr>
          <w:color w:val="000000" w:themeColor="text1"/>
          <w:lang w:val="sl-SI"/>
        </w:rPr>
      </w:pPr>
    </w:p>
    <w:p w14:paraId="2EC958EB" w14:textId="77777777" w:rsidR="00E853E8" w:rsidRPr="00AE12A9" w:rsidRDefault="00E853E8" w:rsidP="00CA699D">
      <w:pPr>
        <w:pStyle w:val="podpisi"/>
        <w:jc w:val="center"/>
        <w:rPr>
          <w:color w:val="000000" w:themeColor="text1"/>
          <w:lang w:val="sl-SI"/>
        </w:rPr>
      </w:pPr>
    </w:p>
    <w:p w14:paraId="2EC958EC" w14:textId="77777777" w:rsidR="00E853E8" w:rsidRPr="00AE12A9" w:rsidRDefault="00E853E8" w:rsidP="00CA699D">
      <w:pPr>
        <w:pStyle w:val="podpisi"/>
        <w:jc w:val="center"/>
        <w:rPr>
          <w:color w:val="000000" w:themeColor="text1"/>
          <w:lang w:val="sl-SI"/>
        </w:rPr>
      </w:pPr>
    </w:p>
    <w:p w14:paraId="2EC958ED" w14:textId="77777777" w:rsidR="00E853E8" w:rsidRPr="00AE12A9" w:rsidRDefault="00E853E8" w:rsidP="00CA699D">
      <w:pPr>
        <w:pStyle w:val="podpisi"/>
        <w:jc w:val="center"/>
        <w:rPr>
          <w:color w:val="000000" w:themeColor="text1"/>
          <w:lang w:val="sl-SI"/>
        </w:rPr>
      </w:pPr>
    </w:p>
    <w:p w14:paraId="2EC958EE" w14:textId="77777777" w:rsidR="00E853E8" w:rsidRPr="00AE12A9" w:rsidRDefault="00E853E8" w:rsidP="00CA699D">
      <w:pPr>
        <w:pStyle w:val="podpisi"/>
        <w:jc w:val="center"/>
        <w:rPr>
          <w:color w:val="000000" w:themeColor="text1"/>
          <w:lang w:val="sl-SI"/>
        </w:rPr>
      </w:pPr>
    </w:p>
    <w:p w14:paraId="2EC958EF" w14:textId="77777777" w:rsidR="00E853E8" w:rsidRPr="00AE12A9" w:rsidRDefault="00E853E8" w:rsidP="00CA699D">
      <w:pPr>
        <w:pStyle w:val="podpisi"/>
        <w:jc w:val="center"/>
        <w:rPr>
          <w:color w:val="000000" w:themeColor="text1"/>
          <w:lang w:val="sl-SI"/>
        </w:rPr>
      </w:pPr>
    </w:p>
    <w:p w14:paraId="2EC958F0" w14:textId="77777777" w:rsidR="00887E1E" w:rsidRPr="00AE12A9" w:rsidRDefault="00887E1E" w:rsidP="00CA699D">
      <w:pPr>
        <w:pStyle w:val="podpisi"/>
        <w:jc w:val="center"/>
        <w:rPr>
          <w:color w:val="000000" w:themeColor="text1"/>
          <w:lang w:val="sl-SI"/>
        </w:rPr>
      </w:pPr>
    </w:p>
    <w:p w14:paraId="2EC958F1" w14:textId="77777777" w:rsidR="00887E1E" w:rsidRPr="00AE12A9" w:rsidRDefault="00887E1E" w:rsidP="00CA699D">
      <w:pPr>
        <w:pStyle w:val="podpisi"/>
        <w:jc w:val="center"/>
        <w:rPr>
          <w:color w:val="000000" w:themeColor="text1"/>
          <w:lang w:val="sl-SI"/>
        </w:rPr>
      </w:pPr>
    </w:p>
    <w:p w14:paraId="2EC958F2" w14:textId="77777777" w:rsidR="00887E1E" w:rsidRPr="00AE12A9" w:rsidRDefault="00887E1E" w:rsidP="00307AC7">
      <w:pPr>
        <w:pStyle w:val="podpisi"/>
        <w:jc w:val="center"/>
        <w:rPr>
          <w:color w:val="000000" w:themeColor="text1"/>
          <w:lang w:val="sl-SI"/>
        </w:rPr>
      </w:pPr>
    </w:p>
    <w:p w14:paraId="2EC958F3" w14:textId="77CC2DA2" w:rsidR="00CA699D" w:rsidRPr="00AE12A9" w:rsidRDefault="0046484A" w:rsidP="00307AC7">
      <w:pPr>
        <w:pStyle w:val="podpisi"/>
        <w:jc w:val="center"/>
        <w:rPr>
          <w:b/>
          <w:color w:val="000000" w:themeColor="text1"/>
          <w:sz w:val="28"/>
          <w:lang w:val="sl-SI"/>
        </w:rPr>
      </w:pPr>
      <w:r>
        <w:rPr>
          <w:b/>
          <w:color w:val="000000" w:themeColor="text1"/>
          <w:sz w:val="28"/>
          <w:lang w:val="sl-SI"/>
        </w:rPr>
        <w:t xml:space="preserve">1. izdaja, </w:t>
      </w:r>
      <w:r w:rsidR="00DD5B90">
        <w:rPr>
          <w:b/>
          <w:color w:val="000000" w:themeColor="text1"/>
          <w:sz w:val="28"/>
          <w:lang w:val="sl-SI"/>
        </w:rPr>
        <w:t>J</w:t>
      </w:r>
      <w:r w:rsidR="005148E7">
        <w:rPr>
          <w:b/>
          <w:color w:val="000000" w:themeColor="text1"/>
          <w:sz w:val="28"/>
          <w:lang w:val="sl-SI"/>
        </w:rPr>
        <w:t>ULIJ</w:t>
      </w:r>
      <w:r w:rsidR="00911B19" w:rsidRPr="00AE12A9">
        <w:rPr>
          <w:b/>
          <w:color w:val="000000" w:themeColor="text1"/>
          <w:sz w:val="28"/>
          <w:lang w:val="sl-SI"/>
        </w:rPr>
        <w:t xml:space="preserve"> </w:t>
      </w:r>
      <w:r w:rsidR="00E853E8" w:rsidRPr="00AE12A9">
        <w:rPr>
          <w:b/>
          <w:color w:val="000000" w:themeColor="text1"/>
          <w:sz w:val="28"/>
          <w:lang w:val="sl-SI"/>
        </w:rPr>
        <w:t>20</w:t>
      </w:r>
      <w:r w:rsidR="00911B19">
        <w:rPr>
          <w:b/>
          <w:color w:val="000000" w:themeColor="text1"/>
          <w:sz w:val="28"/>
          <w:lang w:val="sl-SI"/>
        </w:rPr>
        <w:t>2</w:t>
      </w:r>
      <w:r w:rsidR="00DD5B90">
        <w:rPr>
          <w:b/>
          <w:color w:val="000000" w:themeColor="text1"/>
          <w:sz w:val="28"/>
          <w:lang w:val="sl-SI"/>
        </w:rPr>
        <w:t>3</w:t>
      </w:r>
    </w:p>
    <w:p w14:paraId="2EC958F4" w14:textId="77777777" w:rsidR="00DA2C9A" w:rsidRPr="00AE12A9" w:rsidRDefault="00CA699D" w:rsidP="00307AC7">
      <w:pPr>
        <w:jc w:val="center"/>
        <w:rPr>
          <w:b/>
          <w:color w:val="000000" w:themeColor="text1"/>
          <w:sz w:val="24"/>
        </w:rPr>
      </w:pPr>
      <w:r w:rsidRPr="000048AA">
        <w:rPr>
          <w:color w:val="000000" w:themeColor="text1"/>
          <w:sz w:val="28"/>
          <w:lang w:val="sl-SI"/>
        </w:rPr>
        <w:br w:type="page"/>
      </w:r>
      <w:proofErr w:type="spellStart"/>
      <w:r w:rsidR="00DA2C9A" w:rsidRPr="00AE12A9">
        <w:rPr>
          <w:b/>
          <w:color w:val="000000" w:themeColor="text1"/>
          <w:sz w:val="24"/>
        </w:rPr>
        <w:lastRenderedPageBreak/>
        <w:t>Kazalo</w:t>
      </w:r>
      <w:proofErr w:type="spellEnd"/>
    </w:p>
    <w:p w14:paraId="2EC958F5" w14:textId="77777777" w:rsidR="00DA2C9A" w:rsidRPr="00AE12A9" w:rsidRDefault="00DA2C9A" w:rsidP="009541F3">
      <w:pPr>
        <w:rPr>
          <w:b/>
          <w:color w:val="000000" w:themeColor="text1"/>
          <w:sz w:val="24"/>
        </w:rPr>
      </w:pPr>
    </w:p>
    <w:p w14:paraId="0626D2B4" w14:textId="3A48705E" w:rsidR="00580E05" w:rsidRDefault="00CE086D">
      <w:pPr>
        <w:pStyle w:val="Kazalovsebine1"/>
        <w:tabs>
          <w:tab w:val="left" w:pos="880"/>
        </w:tabs>
        <w:rPr>
          <w:rFonts w:asciiTheme="minorHAnsi" w:eastAsiaTheme="minorEastAsia" w:hAnsiTheme="minorHAnsi" w:cstheme="minorBidi"/>
          <w:noProof/>
          <w:sz w:val="22"/>
          <w:szCs w:val="22"/>
          <w:lang w:val="sl-SI" w:eastAsia="sl-SI"/>
        </w:rPr>
      </w:pPr>
      <w:r w:rsidRPr="00AE12A9">
        <w:rPr>
          <w:rFonts w:cs="Arial"/>
          <w:b/>
          <w:color w:val="000000" w:themeColor="text1"/>
          <w:szCs w:val="20"/>
        </w:rPr>
        <w:fldChar w:fldCharType="begin"/>
      </w:r>
      <w:r w:rsidR="00F079C5" w:rsidRPr="00AE12A9">
        <w:rPr>
          <w:rFonts w:cs="Arial"/>
          <w:b/>
          <w:color w:val="000000" w:themeColor="text1"/>
          <w:szCs w:val="20"/>
        </w:rPr>
        <w:instrText xml:space="preserve"> TOC \h \z \t "FURS_naslov_1;1;FURS_naslov_2;2" </w:instrText>
      </w:r>
      <w:r w:rsidRPr="00AE12A9">
        <w:rPr>
          <w:rFonts w:cs="Arial"/>
          <w:b/>
          <w:color w:val="000000" w:themeColor="text1"/>
          <w:szCs w:val="20"/>
        </w:rPr>
        <w:fldChar w:fldCharType="separate"/>
      </w:r>
      <w:hyperlink w:anchor="_Toc141096396" w:history="1">
        <w:r w:rsidR="00580E05" w:rsidRPr="00F45719">
          <w:rPr>
            <w:rStyle w:val="Hiperpovezava"/>
            <w:noProof/>
          </w:rPr>
          <w:t>1.</w:t>
        </w:r>
        <w:r w:rsidR="00580E05">
          <w:rPr>
            <w:rFonts w:asciiTheme="minorHAnsi" w:eastAsiaTheme="minorEastAsia" w:hAnsiTheme="minorHAnsi" w:cstheme="minorBidi"/>
            <w:noProof/>
            <w:sz w:val="22"/>
            <w:szCs w:val="22"/>
            <w:lang w:val="sl-SI" w:eastAsia="sl-SI"/>
          </w:rPr>
          <w:tab/>
        </w:r>
        <w:r w:rsidR="00580E05" w:rsidRPr="00F45719">
          <w:rPr>
            <w:rStyle w:val="Hiperpovezava"/>
            <w:noProof/>
          </w:rPr>
          <w:t>SAMOSTOJNE OSEBNE STORITVE</w:t>
        </w:r>
        <w:r w:rsidR="00580E05">
          <w:rPr>
            <w:noProof/>
            <w:webHidden/>
          </w:rPr>
          <w:tab/>
        </w:r>
        <w:r w:rsidR="00580E05">
          <w:rPr>
            <w:noProof/>
            <w:webHidden/>
          </w:rPr>
          <w:fldChar w:fldCharType="begin"/>
        </w:r>
        <w:r w:rsidR="00580E05">
          <w:rPr>
            <w:noProof/>
            <w:webHidden/>
          </w:rPr>
          <w:instrText xml:space="preserve"> PAGEREF _Toc141096396 \h </w:instrText>
        </w:r>
        <w:r w:rsidR="00580E05">
          <w:rPr>
            <w:noProof/>
            <w:webHidden/>
          </w:rPr>
        </w:r>
        <w:r w:rsidR="00580E05">
          <w:rPr>
            <w:noProof/>
            <w:webHidden/>
          </w:rPr>
          <w:fldChar w:fldCharType="separate"/>
        </w:r>
        <w:r w:rsidR="00580E05">
          <w:rPr>
            <w:noProof/>
            <w:webHidden/>
          </w:rPr>
          <w:t>3</w:t>
        </w:r>
        <w:r w:rsidR="00580E05">
          <w:rPr>
            <w:noProof/>
            <w:webHidden/>
          </w:rPr>
          <w:fldChar w:fldCharType="end"/>
        </w:r>
      </w:hyperlink>
    </w:p>
    <w:p w14:paraId="1A6DF84B" w14:textId="1B0FF7D1" w:rsidR="00580E05" w:rsidRDefault="00580E05">
      <w:pPr>
        <w:pStyle w:val="Kazalovsebine2"/>
        <w:tabs>
          <w:tab w:val="left" w:pos="1320"/>
        </w:tabs>
        <w:rPr>
          <w:rFonts w:asciiTheme="minorHAnsi" w:eastAsiaTheme="minorEastAsia" w:hAnsiTheme="minorHAnsi" w:cstheme="minorBidi"/>
          <w:noProof/>
        </w:rPr>
      </w:pPr>
      <w:hyperlink w:anchor="_Toc141096397" w:history="1">
        <w:r w:rsidRPr="00F45719">
          <w:rPr>
            <w:rStyle w:val="Hiperpovezava"/>
            <w:noProof/>
          </w:rPr>
          <w:t>1.1.</w:t>
        </w:r>
        <w:r>
          <w:rPr>
            <w:rFonts w:asciiTheme="minorHAnsi" w:eastAsiaTheme="minorEastAsia" w:hAnsiTheme="minorHAnsi" w:cstheme="minorBidi"/>
            <w:noProof/>
          </w:rPr>
          <w:tab/>
        </w:r>
        <w:r w:rsidRPr="00F45719">
          <w:rPr>
            <w:rStyle w:val="Hiperpovezava"/>
            <w:noProof/>
          </w:rPr>
          <w:t>Obdavčitev dohodkov nerezidentov doseženih z opravljanjem dejavnosti v Sloveniji na podlagi določb nacionalne zakonodaje</w:t>
        </w:r>
        <w:r>
          <w:rPr>
            <w:noProof/>
            <w:webHidden/>
          </w:rPr>
          <w:tab/>
        </w:r>
        <w:r>
          <w:rPr>
            <w:noProof/>
            <w:webHidden/>
          </w:rPr>
          <w:fldChar w:fldCharType="begin"/>
        </w:r>
        <w:r>
          <w:rPr>
            <w:noProof/>
            <w:webHidden/>
          </w:rPr>
          <w:instrText xml:space="preserve"> PAGEREF _Toc141096397 \h </w:instrText>
        </w:r>
        <w:r>
          <w:rPr>
            <w:noProof/>
            <w:webHidden/>
          </w:rPr>
        </w:r>
        <w:r>
          <w:rPr>
            <w:noProof/>
            <w:webHidden/>
          </w:rPr>
          <w:fldChar w:fldCharType="separate"/>
        </w:r>
        <w:r>
          <w:rPr>
            <w:noProof/>
            <w:webHidden/>
          </w:rPr>
          <w:t>3</w:t>
        </w:r>
        <w:r>
          <w:rPr>
            <w:noProof/>
            <w:webHidden/>
          </w:rPr>
          <w:fldChar w:fldCharType="end"/>
        </w:r>
      </w:hyperlink>
    </w:p>
    <w:p w14:paraId="07DB11DE" w14:textId="0FCC8800" w:rsidR="00580E05" w:rsidRDefault="00580E05">
      <w:pPr>
        <w:pStyle w:val="Kazalovsebine2"/>
        <w:tabs>
          <w:tab w:val="left" w:pos="1320"/>
        </w:tabs>
        <w:rPr>
          <w:rFonts w:asciiTheme="minorHAnsi" w:eastAsiaTheme="minorEastAsia" w:hAnsiTheme="minorHAnsi" w:cstheme="minorBidi"/>
          <w:noProof/>
        </w:rPr>
      </w:pPr>
      <w:hyperlink w:anchor="_Toc141096398" w:history="1">
        <w:r w:rsidRPr="00F45719">
          <w:rPr>
            <w:rStyle w:val="Hiperpovezava"/>
            <w:noProof/>
          </w:rPr>
          <w:t>1.2.</w:t>
        </w:r>
        <w:r>
          <w:rPr>
            <w:rFonts w:asciiTheme="minorHAnsi" w:eastAsiaTheme="minorEastAsia" w:hAnsiTheme="minorHAnsi" w:cstheme="minorBidi"/>
            <w:noProof/>
          </w:rPr>
          <w:tab/>
        </w:r>
        <w:r w:rsidRPr="00F45719">
          <w:rPr>
            <w:rStyle w:val="Hiperpovezava"/>
            <w:noProof/>
          </w:rPr>
          <w:t>Obdavčitev samostojnih osebnih storitev po mednarodnih pogodbah</w:t>
        </w:r>
        <w:r>
          <w:rPr>
            <w:noProof/>
            <w:webHidden/>
          </w:rPr>
          <w:tab/>
        </w:r>
        <w:r>
          <w:rPr>
            <w:noProof/>
            <w:webHidden/>
          </w:rPr>
          <w:fldChar w:fldCharType="begin"/>
        </w:r>
        <w:r>
          <w:rPr>
            <w:noProof/>
            <w:webHidden/>
          </w:rPr>
          <w:instrText xml:space="preserve"> PAGEREF _Toc141096398 \h </w:instrText>
        </w:r>
        <w:r>
          <w:rPr>
            <w:noProof/>
            <w:webHidden/>
          </w:rPr>
        </w:r>
        <w:r>
          <w:rPr>
            <w:noProof/>
            <w:webHidden/>
          </w:rPr>
          <w:fldChar w:fldCharType="separate"/>
        </w:r>
        <w:r>
          <w:rPr>
            <w:noProof/>
            <w:webHidden/>
          </w:rPr>
          <w:t>3</w:t>
        </w:r>
        <w:r>
          <w:rPr>
            <w:noProof/>
            <w:webHidden/>
          </w:rPr>
          <w:fldChar w:fldCharType="end"/>
        </w:r>
      </w:hyperlink>
    </w:p>
    <w:p w14:paraId="7A492319" w14:textId="4773C698" w:rsidR="00580E05" w:rsidRDefault="00580E05">
      <w:pPr>
        <w:pStyle w:val="Kazalovsebine2"/>
        <w:tabs>
          <w:tab w:val="left" w:pos="1320"/>
        </w:tabs>
        <w:rPr>
          <w:rFonts w:asciiTheme="minorHAnsi" w:eastAsiaTheme="minorEastAsia" w:hAnsiTheme="minorHAnsi" w:cstheme="minorBidi"/>
          <w:noProof/>
        </w:rPr>
      </w:pPr>
      <w:hyperlink w:anchor="_Toc141096399" w:history="1">
        <w:r w:rsidRPr="00F45719">
          <w:rPr>
            <w:rStyle w:val="Hiperpovezava"/>
            <w:noProof/>
          </w:rPr>
          <w:t>1.3.</w:t>
        </w:r>
        <w:r>
          <w:rPr>
            <w:rFonts w:asciiTheme="minorHAnsi" w:eastAsiaTheme="minorEastAsia" w:hAnsiTheme="minorHAnsi" w:cstheme="minorBidi"/>
            <w:noProof/>
          </w:rPr>
          <w:tab/>
        </w:r>
        <w:r w:rsidRPr="00F45719">
          <w:rPr>
            <w:rStyle w:val="Hiperpovezava"/>
            <w:noProof/>
          </w:rPr>
          <w:t>Vprašanja in odgovori</w:t>
        </w:r>
        <w:r>
          <w:rPr>
            <w:noProof/>
            <w:webHidden/>
          </w:rPr>
          <w:tab/>
        </w:r>
        <w:r>
          <w:rPr>
            <w:noProof/>
            <w:webHidden/>
          </w:rPr>
          <w:fldChar w:fldCharType="begin"/>
        </w:r>
        <w:r>
          <w:rPr>
            <w:noProof/>
            <w:webHidden/>
          </w:rPr>
          <w:instrText xml:space="preserve"> PAGEREF _Toc141096399 \h </w:instrText>
        </w:r>
        <w:r>
          <w:rPr>
            <w:noProof/>
            <w:webHidden/>
          </w:rPr>
        </w:r>
        <w:r>
          <w:rPr>
            <w:noProof/>
            <w:webHidden/>
          </w:rPr>
          <w:fldChar w:fldCharType="separate"/>
        </w:r>
        <w:r>
          <w:rPr>
            <w:noProof/>
            <w:webHidden/>
          </w:rPr>
          <w:t>5</w:t>
        </w:r>
        <w:r>
          <w:rPr>
            <w:noProof/>
            <w:webHidden/>
          </w:rPr>
          <w:fldChar w:fldCharType="end"/>
        </w:r>
      </w:hyperlink>
    </w:p>
    <w:p w14:paraId="2EC9590C" w14:textId="62D471C9" w:rsidR="00887E1E" w:rsidRPr="00AE12A9" w:rsidRDefault="00CE086D" w:rsidP="00CA699D">
      <w:pPr>
        <w:pStyle w:val="FURSnaslov1"/>
        <w:rPr>
          <w:vanish/>
          <w:color w:val="000000" w:themeColor="text1"/>
          <w:sz w:val="28"/>
          <w:specVanish/>
        </w:rPr>
      </w:pPr>
      <w:r w:rsidRPr="00AE12A9">
        <w:rPr>
          <w:rFonts w:cs="Arial"/>
          <w:b w:val="0"/>
          <w:color w:val="000000" w:themeColor="text1"/>
          <w:sz w:val="20"/>
          <w:szCs w:val="20"/>
          <w:lang w:val="en-US"/>
        </w:rPr>
        <w:fldChar w:fldCharType="end"/>
      </w:r>
    </w:p>
    <w:p w14:paraId="13CB3A4B" w14:textId="4662A677" w:rsidR="008510D5" w:rsidRPr="00AE12A9" w:rsidRDefault="008510D5" w:rsidP="00273608">
      <w:pPr>
        <w:pStyle w:val="Navadensplet"/>
        <w:spacing w:before="0" w:beforeAutospacing="0" w:after="0" w:afterAutospacing="0" w:line="260" w:lineRule="atLeast"/>
        <w:jc w:val="both"/>
        <w:rPr>
          <w:rFonts w:ascii="Arial" w:hAnsi="Arial" w:cs="Arial"/>
          <w:color w:val="000000" w:themeColor="text1"/>
          <w:sz w:val="20"/>
          <w:szCs w:val="20"/>
        </w:rPr>
      </w:pPr>
    </w:p>
    <w:p w14:paraId="2EC9592B" w14:textId="343CA154" w:rsidR="00544800" w:rsidRPr="00CA5E58" w:rsidRDefault="006C36BA" w:rsidP="00CA5E58">
      <w:pPr>
        <w:spacing w:line="240" w:lineRule="auto"/>
        <w:rPr>
          <w:rFonts w:cs="Arial"/>
          <w:color w:val="000000" w:themeColor="text1"/>
          <w:szCs w:val="20"/>
          <w:lang w:val="sl-SI" w:eastAsia="sl-SI"/>
        </w:rPr>
      </w:pPr>
      <w:r>
        <w:rPr>
          <w:rFonts w:cs="Arial"/>
          <w:color w:val="000000" w:themeColor="text1"/>
          <w:szCs w:val="20"/>
        </w:rPr>
        <w:br w:type="page"/>
      </w:r>
      <w:bookmarkStart w:id="0" w:name="c17528"/>
      <w:bookmarkEnd w:id="0"/>
    </w:p>
    <w:p w14:paraId="5F8336BE" w14:textId="47D7F2BC" w:rsidR="00CA5E58" w:rsidRDefault="00CA5E58" w:rsidP="00CA5E58">
      <w:pPr>
        <w:pStyle w:val="FURSnaslov1"/>
      </w:pPr>
    </w:p>
    <w:p w14:paraId="75F72AA8" w14:textId="48D0929B" w:rsidR="00CA5E58" w:rsidRPr="00942834" w:rsidRDefault="005212E3" w:rsidP="007B3320">
      <w:pPr>
        <w:pStyle w:val="FURSnaslov1"/>
        <w:numPr>
          <w:ilvl w:val="0"/>
          <w:numId w:val="23"/>
        </w:numPr>
        <w:ind w:left="357" w:hanging="357"/>
      </w:pPr>
      <w:bookmarkStart w:id="1" w:name="_Toc141096396"/>
      <w:r>
        <w:t xml:space="preserve">SAMOSTOJNE </w:t>
      </w:r>
      <w:r w:rsidR="008444BA">
        <w:t>OSEBNE STORITVE</w:t>
      </w:r>
      <w:bookmarkEnd w:id="1"/>
    </w:p>
    <w:p w14:paraId="4287FCB9" w14:textId="77777777" w:rsidR="00CA5E58" w:rsidRDefault="00CA5E58" w:rsidP="00CA5E58">
      <w:pPr>
        <w:pStyle w:val="FURSnaslov1"/>
      </w:pPr>
    </w:p>
    <w:p w14:paraId="28B50E5A" w14:textId="41F4759F" w:rsidR="00112195" w:rsidRPr="00112195" w:rsidRDefault="00112195" w:rsidP="00112195">
      <w:pPr>
        <w:pStyle w:val="FURSnaslov2"/>
        <w:numPr>
          <w:ilvl w:val="1"/>
          <w:numId w:val="4"/>
        </w:numPr>
        <w:ind w:left="720"/>
        <w:jc w:val="both"/>
      </w:pPr>
      <w:bookmarkStart w:id="2" w:name="_Hlk121483792"/>
      <w:bookmarkStart w:id="3" w:name="_Toc141096397"/>
      <w:r>
        <w:t>Obdavčitev</w:t>
      </w:r>
      <w:bookmarkEnd w:id="2"/>
      <w:r>
        <w:t xml:space="preserve"> dohodkov </w:t>
      </w:r>
      <w:r w:rsidRPr="00112195">
        <w:rPr>
          <w:color w:val="000000" w:themeColor="text1"/>
        </w:rPr>
        <w:t>nerezident</w:t>
      </w:r>
      <w:r>
        <w:rPr>
          <w:color w:val="000000" w:themeColor="text1"/>
        </w:rPr>
        <w:t>ov doseženih</w:t>
      </w:r>
      <w:r w:rsidRPr="00112195">
        <w:rPr>
          <w:color w:val="000000" w:themeColor="text1"/>
        </w:rPr>
        <w:t xml:space="preserve"> z opravljanjem dejavnosti v Sloveniji</w:t>
      </w:r>
      <w:r>
        <w:rPr>
          <w:color w:val="000000" w:themeColor="text1"/>
        </w:rPr>
        <w:t xml:space="preserve"> na podlagi določb nacionalne zakonodaje</w:t>
      </w:r>
      <w:bookmarkEnd w:id="3"/>
    </w:p>
    <w:p w14:paraId="44F4577B" w14:textId="77777777" w:rsidR="00112195" w:rsidRPr="00AE12A9" w:rsidRDefault="00112195" w:rsidP="00112195">
      <w:pPr>
        <w:pStyle w:val="podpisi"/>
        <w:jc w:val="both"/>
        <w:rPr>
          <w:b/>
          <w:color w:val="000000" w:themeColor="text1"/>
          <w:sz w:val="24"/>
          <w:lang w:val="sl-SI"/>
        </w:rPr>
      </w:pPr>
    </w:p>
    <w:p w14:paraId="6CCCD9C8" w14:textId="07837753"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t xml:space="preserve">Nerezident je zavezan za plačilo dohodnine od vseh dohodkov, ki imajo vir v Sloveniji. Dohodki imajo vir v Sloveniji, če je dohodek izplačala ali ji je bil zaračunan, oseba, ki je rezident po </w:t>
      </w:r>
      <w:r>
        <w:rPr>
          <w:rFonts w:cs="Arial"/>
          <w:color w:val="000000" w:themeColor="text1"/>
          <w:szCs w:val="20"/>
          <w:lang w:val="sl-SI"/>
        </w:rPr>
        <w:t xml:space="preserve">Zakonu o dohodnini - </w:t>
      </w:r>
      <w:r w:rsidRPr="00AE12A9">
        <w:rPr>
          <w:rFonts w:cs="Arial"/>
          <w:color w:val="000000" w:themeColor="text1"/>
          <w:szCs w:val="20"/>
          <w:lang w:val="sl-SI"/>
        </w:rPr>
        <w:t xml:space="preserve">ZDoh-2 ali po zakonu, ki ureja davek od dohodkov pravnih oseb, ali </w:t>
      </w:r>
      <w:r w:rsidRPr="00AE12A9">
        <w:rPr>
          <w:rFonts w:cs="Arial"/>
          <w:bCs/>
          <w:color w:val="000000" w:themeColor="text1"/>
          <w:szCs w:val="20"/>
          <w:lang w:val="sl-SI"/>
        </w:rPr>
        <w:t>poslovna enota nerezidenta</w:t>
      </w:r>
      <w:r w:rsidRPr="00AE12A9">
        <w:rPr>
          <w:rFonts w:cs="Arial"/>
          <w:color w:val="000000" w:themeColor="text1"/>
          <w:szCs w:val="20"/>
          <w:lang w:val="sl-SI"/>
        </w:rPr>
        <w:t xml:space="preserve"> po ZDoh-2 ali po zakonu, ki ureja davek od dohodkov pravnih oseb. Za poslovno enoto nerezidenta po ZDoh-2 se šteje poslovna enota nerezidenta, določena z zakonom, ki ureja davek od dohodkov pravnih oseb. Dohodek, ki ga pridobi </w:t>
      </w:r>
      <w:r w:rsidRPr="00AE12A9">
        <w:rPr>
          <w:rFonts w:cs="Arial"/>
          <w:bCs/>
          <w:color w:val="000000" w:themeColor="text1"/>
          <w:szCs w:val="20"/>
          <w:lang w:val="sl-SI"/>
        </w:rPr>
        <w:t>nerezident z opravljanjem dejavnosti</w:t>
      </w:r>
      <w:r w:rsidRPr="00AE12A9">
        <w:rPr>
          <w:rFonts w:cs="Arial"/>
          <w:color w:val="000000" w:themeColor="text1"/>
          <w:szCs w:val="20"/>
          <w:lang w:val="sl-SI"/>
        </w:rPr>
        <w:t xml:space="preserve"> v ali preko </w:t>
      </w:r>
      <w:r w:rsidRPr="00AE12A9">
        <w:rPr>
          <w:rFonts w:cs="Arial"/>
          <w:bCs/>
          <w:color w:val="000000" w:themeColor="text1"/>
          <w:szCs w:val="20"/>
          <w:lang w:val="sl-SI"/>
        </w:rPr>
        <w:t>poslovne enote v Sloveniji</w:t>
      </w:r>
      <w:r w:rsidRPr="00AE12A9">
        <w:rPr>
          <w:rFonts w:cs="Arial"/>
          <w:color w:val="000000" w:themeColor="text1"/>
          <w:szCs w:val="20"/>
          <w:lang w:val="sl-SI"/>
        </w:rPr>
        <w:t xml:space="preserve">, ima vir v Sloveniji. </w:t>
      </w:r>
    </w:p>
    <w:p w14:paraId="09CBAE2B" w14:textId="77777777"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br/>
        <w:t xml:space="preserve">Vendar se dohodnine </w:t>
      </w:r>
      <w:r w:rsidRPr="00AE12A9">
        <w:rPr>
          <w:rFonts w:cs="Arial"/>
          <w:bCs/>
          <w:color w:val="000000" w:themeColor="text1"/>
          <w:szCs w:val="20"/>
          <w:lang w:val="sl-SI"/>
        </w:rPr>
        <w:t>ne plačuje</w:t>
      </w:r>
      <w:r w:rsidRPr="00AE12A9">
        <w:rPr>
          <w:rFonts w:cs="Arial"/>
          <w:color w:val="000000" w:themeColor="text1"/>
          <w:szCs w:val="20"/>
          <w:lang w:val="sl-SI"/>
        </w:rPr>
        <w:t xml:space="preserve"> od dohodka, doseženega z opravljanjem dejavnosti – razen od dohodka iz dejavnosti nastopajočega izvajalca ali športnika – ob izpolnjevanju naslednjih pogojev:</w:t>
      </w:r>
    </w:p>
    <w:p w14:paraId="65E5594C" w14:textId="77777777" w:rsidR="00112195" w:rsidRPr="00AE12A9" w:rsidRDefault="00112195" w:rsidP="00112195">
      <w:pPr>
        <w:numPr>
          <w:ilvl w:val="0"/>
          <w:numId w:val="28"/>
        </w:numPr>
        <w:spacing w:before="100" w:beforeAutospacing="1" w:after="100" w:afterAutospacing="1"/>
        <w:jc w:val="both"/>
        <w:rPr>
          <w:rFonts w:cs="Arial"/>
          <w:color w:val="000000" w:themeColor="text1"/>
          <w:szCs w:val="20"/>
          <w:lang w:val="sl-SI"/>
        </w:rPr>
      </w:pPr>
      <w:r w:rsidRPr="00AE12A9">
        <w:rPr>
          <w:rFonts w:cs="Arial"/>
          <w:color w:val="000000" w:themeColor="text1"/>
          <w:szCs w:val="20"/>
          <w:lang w:val="sl-SI"/>
        </w:rPr>
        <w:t xml:space="preserve">prejemnik dohodka je </w:t>
      </w:r>
      <w:r w:rsidRPr="00AE12A9">
        <w:rPr>
          <w:rFonts w:cs="Arial"/>
          <w:bCs/>
          <w:color w:val="000000" w:themeColor="text1"/>
          <w:szCs w:val="20"/>
          <w:lang w:val="sl-SI"/>
        </w:rPr>
        <w:t>nerezident</w:t>
      </w:r>
      <w:r w:rsidRPr="00AE12A9">
        <w:rPr>
          <w:rFonts w:cs="Arial"/>
          <w:color w:val="000000" w:themeColor="text1"/>
          <w:szCs w:val="20"/>
          <w:lang w:val="sl-SI"/>
        </w:rPr>
        <w:t>,</w:t>
      </w:r>
    </w:p>
    <w:p w14:paraId="2A9FA2DC" w14:textId="77777777" w:rsidR="00112195" w:rsidRPr="00AE12A9" w:rsidRDefault="00112195" w:rsidP="00112195">
      <w:pPr>
        <w:numPr>
          <w:ilvl w:val="0"/>
          <w:numId w:val="28"/>
        </w:numPr>
        <w:spacing w:before="100" w:beforeAutospacing="1" w:after="100" w:afterAutospacing="1"/>
        <w:jc w:val="both"/>
        <w:rPr>
          <w:rFonts w:cs="Arial"/>
          <w:color w:val="000000" w:themeColor="text1"/>
          <w:szCs w:val="20"/>
          <w:lang w:val="sl-SI"/>
        </w:rPr>
      </w:pPr>
      <w:r w:rsidRPr="00AE12A9">
        <w:rPr>
          <w:rFonts w:cs="Arial"/>
          <w:color w:val="000000" w:themeColor="text1"/>
          <w:szCs w:val="20"/>
          <w:lang w:val="sl-SI"/>
        </w:rPr>
        <w:t xml:space="preserve">dejavnosti v Sloveniji </w:t>
      </w:r>
      <w:r w:rsidRPr="00AE12A9">
        <w:rPr>
          <w:rFonts w:cs="Arial"/>
          <w:bCs/>
          <w:color w:val="000000" w:themeColor="text1"/>
          <w:szCs w:val="20"/>
          <w:lang w:val="sl-SI"/>
        </w:rPr>
        <w:t>ne opravlja</w:t>
      </w:r>
      <w:r w:rsidRPr="00AE12A9">
        <w:rPr>
          <w:rFonts w:cs="Arial"/>
          <w:color w:val="000000" w:themeColor="text1"/>
          <w:szCs w:val="20"/>
          <w:lang w:val="sl-SI"/>
        </w:rPr>
        <w:t xml:space="preserve"> v ali preko poslovne enote in je prisoten v Sloveniji manj kot 183 dni v kateremkoli obdobju 12 mesecev in</w:t>
      </w:r>
    </w:p>
    <w:p w14:paraId="49379B20" w14:textId="77777777" w:rsidR="00112195" w:rsidRPr="00AE12A9" w:rsidRDefault="00112195" w:rsidP="00112195">
      <w:pPr>
        <w:numPr>
          <w:ilvl w:val="0"/>
          <w:numId w:val="28"/>
        </w:numPr>
        <w:spacing w:before="100" w:beforeAutospacing="1" w:after="100" w:afterAutospacing="1"/>
        <w:jc w:val="both"/>
        <w:rPr>
          <w:rFonts w:cs="Arial"/>
          <w:color w:val="000000" w:themeColor="text1"/>
          <w:szCs w:val="20"/>
          <w:lang w:val="sl-SI"/>
        </w:rPr>
      </w:pPr>
      <w:r w:rsidRPr="00AE12A9">
        <w:rPr>
          <w:rFonts w:cs="Arial"/>
          <w:bCs/>
          <w:color w:val="000000" w:themeColor="text1"/>
          <w:szCs w:val="20"/>
          <w:lang w:val="sl-SI"/>
        </w:rPr>
        <w:t>ne gre</w:t>
      </w:r>
      <w:r w:rsidRPr="00AE12A9">
        <w:rPr>
          <w:rFonts w:cs="Arial"/>
          <w:color w:val="000000" w:themeColor="text1"/>
          <w:szCs w:val="20"/>
          <w:lang w:val="sl-SI"/>
        </w:rPr>
        <w:t xml:space="preserve"> za dohodke, od katerih se obračunava davčni odtegljaj.</w:t>
      </w:r>
    </w:p>
    <w:p w14:paraId="75470638" w14:textId="77777777"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t>Ad 1) ZDoh-2 določa, da je nerezident zavezanec za plačilo dohodnine od vseh vrst dohodkov, ki imajo vir v Sloveniji, tudi od tistih, ki jih nerezident doseže z opravljanjem samostojne dejavnosti, vendar tudi oprošča plačila dohodnine tiste nerezidente, ki dosegajo dohodek z opravljanjem dejavnosti, če izpolnjujejo vse tri prej navedene pogoje.</w:t>
      </w:r>
    </w:p>
    <w:p w14:paraId="40C68C41" w14:textId="77777777"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br/>
        <w:t xml:space="preserve">Ad 2) Dohodek, ki ga pridobi nerezident z opravljanjem dejavnosti v ali preko poslovne enote v Sloveniji, ima vir v Sloveniji. </w:t>
      </w:r>
    </w:p>
    <w:p w14:paraId="1BFF6179" w14:textId="77777777"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br/>
        <w:t>Ad 3) Davčni odtegljaj se obračunava od dohodkov iz 68. člena ZDoh-2 (dohodki nastopajočih umetnikov in športnikov) ter od dohodkov iz 70. člena ZDDPO-2: dividende, obresti, premoženjske pravice, najemnine za nepremičnine, ki se nahajajo v Sloveniji, in od dohodkov, ki so izplačani v države, v katerih je splošna oziroma povprečna nominalna stopnja obdavčitve dobička družb nižja od 12,5 %.</w:t>
      </w:r>
    </w:p>
    <w:p w14:paraId="2F4B19DA" w14:textId="77777777" w:rsidR="00112195" w:rsidRPr="00AE12A9" w:rsidRDefault="00112195" w:rsidP="00112195">
      <w:pPr>
        <w:jc w:val="both"/>
        <w:rPr>
          <w:rFonts w:cs="Arial"/>
          <w:color w:val="000000" w:themeColor="text1"/>
          <w:szCs w:val="20"/>
          <w:lang w:val="sl-SI"/>
        </w:rPr>
      </w:pPr>
      <w:r w:rsidRPr="00AE12A9">
        <w:rPr>
          <w:rFonts w:cs="Arial"/>
          <w:color w:val="000000" w:themeColor="text1"/>
          <w:szCs w:val="20"/>
          <w:lang w:val="sl-SI"/>
        </w:rPr>
        <w:t> </w:t>
      </w:r>
    </w:p>
    <w:p w14:paraId="6F2B9131" w14:textId="77777777" w:rsidR="00112195" w:rsidRPr="00AE12A9" w:rsidRDefault="00112195" w:rsidP="00112195">
      <w:pPr>
        <w:jc w:val="both"/>
        <w:rPr>
          <w:rFonts w:cs="Arial"/>
          <w:b/>
          <w:bCs/>
          <w:color w:val="000000" w:themeColor="text1"/>
          <w:szCs w:val="20"/>
          <w:u w:val="single"/>
          <w:lang w:val="sl-SI"/>
        </w:rPr>
      </w:pPr>
      <w:r w:rsidRPr="00AE12A9">
        <w:rPr>
          <w:rFonts w:cs="Arial"/>
          <w:color w:val="000000" w:themeColor="text1"/>
          <w:szCs w:val="20"/>
          <w:lang w:val="sl-SI"/>
        </w:rPr>
        <w:t xml:space="preserve">Izvzem iz obdavčitve po ZDoh-2 pa ne velja za nerezidenta, ki opravlja dejavnost v ali preko poslovne enote in je prisoten v Sloveniji več kot 183 dni v katerem koli obdobju 12 mesecev ter ko gre za dohodke, od katerih se v skladu z ZDoh-2 obračunava davčni odtegljaj. V teh primerih se šteje, da ima dohodek, dosežen z opravljanjem dejavnosti nerezidenta, vir v Sloveniji, zato se po splošnem pravilu glede obsega davčne obveznosti obdavči v Sloveniji z dohodnino kot dohodek iz dejavnosti. </w:t>
      </w:r>
    </w:p>
    <w:p w14:paraId="14770145" w14:textId="4B5FF0EB" w:rsidR="001B7C17" w:rsidRDefault="001B7C17" w:rsidP="001B7C17">
      <w:pPr>
        <w:pStyle w:val="FURSnaslov2"/>
        <w:jc w:val="both"/>
      </w:pPr>
    </w:p>
    <w:p w14:paraId="1F027E3A" w14:textId="05008C9C" w:rsidR="00B2016F" w:rsidRDefault="00B2016F" w:rsidP="00572E07">
      <w:pPr>
        <w:pStyle w:val="FURSnaslov2"/>
        <w:numPr>
          <w:ilvl w:val="1"/>
          <w:numId w:val="4"/>
        </w:numPr>
        <w:ind w:left="720"/>
        <w:jc w:val="both"/>
      </w:pPr>
      <w:bookmarkStart w:id="4" w:name="_Toc141096398"/>
      <w:r>
        <w:t>Obdavčitev samostojnih osebnih storitev po mednarodnih pogodbah</w:t>
      </w:r>
      <w:bookmarkEnd w:id="4"/>
    </w:p>
    <w:p w14:paraId="011EF0D3" w14:textId="6EF85E90" w:rsidR="00112195" w:rsidRDefault="00112195" w:rsidP="00112195">
      <w:pPr>
        <w:pStyle w:val="FURSnaslov2"/>
        <w:jc w:val="both"/>
      </w:pPr>
    </w:p>
    <w:p w14:paraId="046CE6AF" w14:textId="77777777" w:rsidR="00D33D8D" w:rsidRPr="008444BA" w:rsidRDefault="00112195" w:rsidP="00E245E6">
      <w:pPr>
        <w:jc w:val="both"/>
        <w:rPr>
          <w:b/>
          <w:lang w:val="sl-SI"/>
        </w:rPr>
      </w:pPr>
      <w:r w:rsidRPr="008444BA">
        <w:rPr>
          <w:lang w:val="sl-SI"/>
        </w:rPr>
        <w:t>Vzorčna konvencija OECD v različnih členih obravnava dohodek iz opravljanja osebnih storitev. Tako 14. člen vsebuje osnovno pravilo za obdavčitev dohodka od opravljanja samostojnih osebnih storitev (</w:t>
      </w:r>
      <w:proofErr w:type="spellStart"/>
      <w:r w:rsidRPr="008444BA">
        <w:rPr>
          <w:lang w:val="sl-SI"/>
        </w:rPr>
        <w:t>t.i</w:t>
      </w:r>
      <w:proofErr w:type="spellEnd"/>
      <w:r w:rsidRPr="008444BA">
        <w:rPr>
          <w:lang w:val="sl-SI"/>
        </w:rPr>
        <w:t>. poklicnih storitev), 15. člen pa osnovno pravilo za obdavčitev dohodka od opravljanja odvisnih osebnih storitev (zaposlitve). V 16. do 20a. členu so opredeljene nekatere izjeme za plačila direktorjem (16. člen), dohodek umetnikov in športnikov (17. člen), pokojnine (18. člen), dohodek in pokojnine od opravljanja državne službe (19. člen), dohodki profesorjev in raziskovalcev (20a. člen) ter študentov (20. člen).</w:t>
      </w:r>
    </w:p>
    <w:p w14:paraId="5F3D7BC8" w14:textId="46329C2C" w:rsidR="00B2016F" w:rsidRPr="00DE749F" w:rsidRDefault="00B2016F" w:rsidP="00E245E6">
      <w:pPr>
        <w:jc w:val="both"/>
        <w:rPr>
          <w:b/>
          <w:lang w:val="sl-SI"/>
        </w:rPr>
      </w:pPr>
      <w:r w:rsidRPr="00AE12A9">
        <w:rPr>
          <w:rFonts w:cs="Arial"/>
          <w:color w:val="000000" w:themeColor="text1"/>
          <w:lang w:val="sl-SI"/>
        </w:rPr>
        <w:lastRenderedPageBreak/>
        <w:t>Pri davčni obravnavi dohodka iz opravljanja osebnih storitev</w:t>
      </w:r>
      <w:r w:rsidR="00DE749F">
        <w:rPr>
          <w:rFonts w:cs="Arial"/>
          <w:color w:val="000000" w:themeColor="text1"/>
          <w:lang w:val="sl-SI"/>
        </w:rPr>
        <w:t xml:space="preserve"> (prvi odstavek 14. člena Vzorčne konvencije OECD pred 2000)</w:t>
      </w:r>
      <w:r w:rsidRPr="00AE12A9">
        <w:rPr>
          <w:rFonts w:cs="Arial"/>
          <w:color w:val="000000" w:themeColor="text1"/>
          <w:lang w:val="sl-SI"/>
        </w:rPr>
        <w:t xml:space="preserve"> je potrebno upoštevati osnovno pravilo za obdavčitev dohodka od opravljanja samostojnih osebnih oziroma poklicnih storitev: </w:t>
      </w:r>
    </w:p>
    <w:p w14:paraId="54C29B1F" w14:textId="77777777" w:rsidR="00B2016F" w:rsidRPr="00AE12A9" w:rsidRDefault="00B2016F" w:rsidP="00B2016F">
      <w:pPr>
        <w:jc w:val="both"/>
        <w:rPr>
          <w:rFonts w:cs="Arial"/>
          <w:color w:val="000000" w:themeColor="text1"/>
          <w:szCs w:val="20"/>
          <w:lang w:val="sl-SI"/>
        </w:rPr>
      </w:pPr>
      <w:r w:rsidRPr="00AE12A9">
        <w:rPr>
          <w:rFonts w:cs="Arial"/>
          <w:color w:val="000000" w:themeColor="text1"/>
          <w:szCs w:val="20"/>
          <w:lang w:val="sl-SI"/>
        </w:rPr>
        <w:br/>
        <w:t xml:space="preserve">Dohodek, ki ga dobi rezident države pogodbenice iz poklicnih storitev ali drugih samostojnih dejavnosti, se obdavči samo v tej državi, razen če ima stalno bazo, ki mu je redno na voljo v drugi državi pogodbenici za namen opravljanja njegovih dejavnosti. Če ima tako stalno bazo, se dohodek lahko obdavči v drugi državi, a samo toliko dohodka, kolikor se pripiše tej stalni bazi. </w:t>
      </w:r>
    </w:p>
    <w:p w14:paraId="48C5CA94" w14:textId="77777777" w:rsidR="00B2016F" w:rsidRPr="00AE12A9" w:rsidRDefault="00B2016F" w:rsidP="00B2016F">
      <w:pPr>
        <w:jc w:val="both"/>
        <w:rPr>
          <w:rFonts w:cs="Arial"/>
          <w:color w:val="000000" w:themeColor="text1"/>
          <w:szCs w:val="20"/>
          <w:lang w:val="sl-SI"/>
        </w:rPr>
      </w:pPr>
      <w:r w:rsidRPr="00AE12A9">
        <w:rPr>
          <w:rFonts w:cs="Arial"/>
          <w:color w:val="000000" w:themeColor="text1"/>
          <w:szCs w:val="20"/>
          <w:lang w:val="sl-SI"/>
        </w:rPr>
        <w:br/>
      </w:r>
      <w:r w:rsidRPr="00AE12A9">
        <w:rPr>
          <w:rFonts w:cs="Arial"/>
          <w:bCs/>
          <w:color w:val="000000" w:themeColor="text1"/>
          <w:szCs w:val="20"/>
          <w:lang w:val="sl-SI"/>
        </w:rPr>
        <w:t>Dohodki iz dejavnosti</w:t>
      </w:r>
      <w:r w:rsidRPr="00AE12A9">
        <w:rPr>
          <w:rFonts w:cs="Arial"/>
          <w:color w:val="000000" w:themeColor="text1"/>
          <w:szCs w:val="20"/>
          <w:lang w:val="sl-SI"/>
        </w:rPr>
        <w:t xml:space="preserve"> v tujini, se v skladu z določili posamezne mednarodne pogodbe, obdavčijo samo v Sloveniji, če slovenski rezident v drugi državi pogodbenici nima stalne baze za opravljanje svojih dejavnosti, ki bi mu bila vedno na voljo. V nekaterih mednarodnih pogodbah je dodan tudi pogoj, da je oseba prisotna v tujini manj kot 183 dni.</w:t>
      </w:r>
    </w:p>
    <w:p w14:paraId="66F97332" w14:textId="77777777" w:rsidR="00B2016F" w:rsidRPr="00AE12A9" w:rsidRDefault="00B2016F" w:rsidP="00B2016F">
      <w:pPr>
        <w:jc w:val="both"/>
        <w:rPr>
          <w:rFonts w:cs="Arial"/>
          <w:b/>
          <w:bCs/>
          <w:color w:val="000000" w:themeColor="text1"/>
          <w:szCs w:val="20"/>
          <w:lang w:val="sl-SI"/>
        </w:rPr>
      </w:pPr>
    </w:p>
    <w:p w14:paraId="0AC5206E" w14:textId="60DA72E2" w:rsidR="00B2016F" w:rsidRDefault="00D33D8D" w:rsidP="00B2016F">
      <w:pPr>
        <w:jc w:val="both"/>
        <w:rPr>
          <w:rFonts w:cs="Arial"/>
          <w:color w:val="000000" w:themeColor="text1"/>
          <w:szCs w:val="20"/>
          <w:lang w:val="sl-SI"/>
        </w:rPr>
      </w:pPr>
      <w:r w:rsidRPr="00112195">
        <w:rPr>
          <w:lang w:val="sl-SI"/>
        </w:rPr>
        <w:t>14. člen je bil v Vzorčni konvenciji OECD z njeno spremembo leta 2000 črtan.</w:t>
      </w:r>
      <w:r>
        <w:rPr>
          <w:lang w:val="sl-SI"/>
        </w:rPr>
        <w:t xml:space="preserve"> </w:t>
      </w:r>
      <w:r w:rsidR="00B2016F" w:rsidRPr="00AE12A9">
        <w:rPr>
          <w:rFonts w:cs="Arial"/>
          <w:color w:val="000000" w:themeColor="text1"/>
          <w:szCs w:val="20"/>
          <w:lang w:val="sl-SI"/>
        </w:rPr>
        <w:t xml:space="preserve">V starejših pogodbah, ki sledijo vzorčni konvenciji OECD o odpravi dvojnega obdavčevanja dohodka in premoženja (do OECD Model </w:t>
      </w:r>
      <w:proofErr w:type="spellStart"/>
      <w:r w:rsidR="00B2016F" w:rsidRPr="00AE12A9">
        <w:rPr>
          <w:rFonts w:cs="Arial"/>
          <w:color w:val="000000" w:themeColor="text1"/>
          <w:szCs w:val="20"/>
          <w:lang w:val="sl-SI"/>
        </w:rPr>
        <w:t>Tax</w:t>
      </w:r>
      <w:proofErr w:type="spellEnd"/>
      <w:r w:rsidR="00B2016F" w:rsidRPr="00AE12A9">
        <w:rPr>
          <w:rFonts w:cs="Arial"/>
          <w:color w:val="000000" w:themeColor="text1"/>
          <w:szCs w:val="20"/>
          <w:lang w:val="sl-SI"/>
        </w:rPr>
        <w:t xml:space="preserve"> </w:t>
      </w:r>
      <w:proofErr w:type="spellStart"/>
      <w:r w:rsidR="00B2016F" w:rsidRPr="00AE12A9">
        <w:rPr>
          <w:rFonts w:cs="Arial"/>
          <w:color w:val="000000" w:themeColor="text1"/>
          <w:szCs w:val="20"/>
          <w:lang w:val="sl-SI"/>
        </w:rPr>
        <w:t>Convention</w:t>
      </w:r>
      <w:proofErr w:type="spellEnd"/>
      <w:r w:rsidR="00B2016F" w:rsidRPr="00AE12A9">
        <w:rPr>
          <w:rFonts w:cs="Arial"/>
          <w:color w:val="000000" w:themeColor="text1"/>
          <w:szCs w:val="20"/>
          <w:lang w:val="sl-SI"/>
        </w:rPr>
        <w:t xml:space="preserve"> 1997), se pripadnost dohodkov iz opravljanja samostojnih osebnih storitev (dejavnosti), najpogosteje obravnava v 14. členu (angleško: </w:t>
      </w:r>
      <w:proofErr w:type="spellStart"/>
      <w:r w:rsidR="00B2016F" w:rsidRPr="00AE12A9">
        <w:rPr>
          <w:rFonts w:cs="Arial"/>
          <w:color w:val="000000" w:themeColor="text1"/>
          <w:szCs w:val="20"/>
          <w:lang w:val="sl-SI"/>
        </w:rPr>
        <w:t>Independent</w:t>
      </w:r>
      <w:proofErr w:type="spellEnd"/>
      <w:r w:rsidR="00B2016F" w:rsidRPr="00AE12A9">
        <w:rPr>
          <w:rFonts w:cs="Arial"/>
          <w:color w:val="000000" w:themeColor="text1"/>
          <w:szCs w:val="20"/>
          <w:lang w:val="sl-SI"/>
        </w:rPr>
        <w:t xml:space="preserve"> personal </w:t>
      </w:r>
      <w:proofErr w:type="spellStart"/>
      <w:r w:rsidR="00B2016F" w:rsidRPr="00AE12A9">
        <w:rPr>
          <w:rFonts w:cs="Arial"/>
          <w:color w:val="000000" w:themeColor="text1"/>
          <w:szCs w:val="20"/>
          <w:lang w:val="sl-SI"/>
        </w:rPr>
        <w:t>services</w:t>
      </w:r>
      <w:proofErr w:type="spellEnd"/>
      <w:r w:rsidR="00B2016F" w:rsidRPr="00AE12A9">
        <w:rPr>
          <w:rFonts w:cs="Arial"/>
          <w:color w:val="000000" w:themeColor="text1"/>
          <w:szCs w:val="20"/>
          <w:lang w:val="sl-SI"/>
        </w:rPr>
        <w:t xml:space="preserve"> – samostojne osebne storitve ali samostojne osebne dejavnosti). V mednarodnih pogodbah, ki vsebujejo 14. člen, so vsebovani različni pogoji za obdavčitev v državi opravljanja dejavnosti – najpogosteje: obstoj stalne baze, bivanje daljše od 183 dni.</w:t>
      </w:r>
    </w:p>
    <w:p w14:paraId="3776217E" w14:textId="49EFAD00" w:rsidR="00D33D8D" w:rsidRDefault="00D33D8D" w:rsidP="00B2016F">
      <w:pPr>
        <w:jc w:val="both"/>
        <w:rPr>
          <w:rFonts w:cs="Arial"/>
          <w:color w:val="000000" w:themeColor="text1"/>
          <w:szCs w:val="20"/>
          <w:lang w:val="sl-SI"/>
        </w:rPr>
      </w:pPr>
    </w:p>
    <w:p w14:paraId="070ECBAF" w14:textId="77777777" w:rsidR="00D33D8D" w:rsidRPr="00AE12A9" w:rsidRDefault="00D33D8D" w:rsidP="00D33D8D">
      <w:pPr>
        <w:jc w:val="both"/>
        <w:rPr>
          <w:rFonts w:cs="Arial"/>
          <w:color w:val="000000" w:themeColor="text1"/>
          <w:szCs w:val="20"/>
          <w:lang w:val="sl-SI"/>
        </w:rPr>
      </w:pPr>
      <w:r w:rsidRPr="00AE12A9">
        <w:rPr>
          <w:rFonts w:cs="Arial"/>
          <w:color w:val="000000" w:themeColor="text1"/>
          <w:szCs w:val="20"/>
          <w:lang w:val="sl-SI"/>
        </w:rPr>
        <w:t xml:space="preserve">V večini določb 14. člena mednarodnih pogodb je kriterij, da mora posameznik v državi, kjer opravlja samostojne storitve, prebiti skupno najmanj 183 dni v katerem koli obdobju 12 mesecev v zadevnem davčnem letu, kar pomeni da se </w:t>
      </w:r>
      <w:r w:rsidRPr="00AE12A9">
        <w:rPr>
          <w:rFonts w:cs="Arial"/>
          <w:bCs/>
          <w:color w:val="000000" w:themeColor="text1"/>
          <w:szCs w:val="20"/>
          <w:lang w:val="sl-SI"/>
        </w:rPr>
        <w:t>določbe 14. člena uporabijo tudi v primerih, ko posameznik v državi pogodbenici nima stalne baze, vendar je v njej navzoč določeno število dni</w:t>
      </w:r>
      <w:r w:rsidRPr="00AE12A9">
        <w:rPr>
          <w:rFonts w:cs="Arial"/>
          <w:color w:val="000000" w:themeColor="text1"/>
          <w:szCs w:val="20"/>
          <w:lang w:val="sl-SI"/>
        </w:rPr>
        <w:t xml:space="preserve"> (kriterij stalne baze </w:t>
      </w:r>
      <w:r w:rsidRPr="00AE12A9">
        <w:rPr>
          <w:rFonts w:cs="Arial"/>
          <w:iCs/>
          <w:color w:val="000000" w:themeColor="text1"/>
          <w:szCs w:val="20"/>
          <w:lang w:val="sl-SI"/>
        </w:rPr>
        <w:t>ali</w:t>
      </w:r>
      <w:r w:rsidRPr="00AE12A9">
        <w:rPr>
          <w:rFonts w:cs="Arial"/>
          <w:color w:val="000000" w:themeColor="text1"/>
          <w:szCs w:val="20"/>
          <w:lang w:val="sl-SI"/>
        </w:rPr>
        <w:t xml:space="preserve"> kriterij 183 dni; natančneje pri posamični mednarodni pogodbi).</w:t>
      </w:r>
    </w:p>
    <w:p w14:paraId="4779D894" w14:textId="77777777" w:rsidR="00B2016F" w:rsidRPr="00AE12A9" w:rsidRDefault="00B2016F" w:rsidP="00B2016F">
      <w:pPr>
        <w:jc w:val="both"/>
        <w:rPr>
          <w:rFonts w:cs="Arial"/>
          <w:color w:val="000000" w:themeColor="text1"/>
          <w:szCs w:val="20"/>
          <w:lang w:val="sl-SI"/>
        </w:rPr>
      </w:pPr>
      <w:r w:rsidRPr="00AE12A9">
        <w:rPr>
          <w:rFonts w:cs="Arial"/>
          <w:color w:val="000000" w:themeColor="text1"/>
          <w:szCs w:val="20"/>
          <w:lang w:val="sl-SI"/>
        </w:rPr>
        <w:br/>
        <w:t xml:space="preserve">Pogodbe, ki sledijo novejšemu modelu konvencije OECD o odpravi dvojnega obdavčevanja dohodka in premoženja (od OECD Model </w:t>
      </w:r>
      <w:proofErr w:type="spellStart"/>
      <w:r w:rsidRPr="00AE12A9">
        <w:rPr>
          <w:rFonts w:cs="Arial"/>
          <w:color w:val="000000" w:themeColor="text1"/>
          <w:szCs w:val="20"/>
          <w:lang w:val="sl-SI"/>
        </w:rPr>
        <w:t>Tax</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Convention</w:t>
      </w:r>
      <w:proofErr w:type="spellEnd"/>
      <w:r w:rsidRPr="00AE12A9">
        <w:rPr>
          <w:rFonts w:cs="Arial"/>
          <w:color w:val="000000" w:themeColor="text1"/>
          <w:szCs w:val="20"/>
          <w:lang w:val="sl-SI"/>
        </w:rPr>
        <w:t xml:space="preserve"> 2000 dalje), ne vsebujejo 14. člena (samostojne osebne storitve ali samostojne osebne dejavnosti). V zvezi z dohodki iz opravljanja dejavnosti se uporabljajo le določbe 5. člena (stalna poslovna enota) in 7. člena (poslovni dobiček) v povezavi s točko h prvega odstavka 3. člena modela. Te določbe dajejo pravico do obdavčitve v državi, kjer se opravlja dejavnost le, če je izpolnjen pogoj za obstoj stalne poslovne enote. </w:t>
      </w:r>
    </w:p>
    <w:p w14:paraId="28767D95" w14:textId="77777777" w:rsidR="00B2016F" w:rsidRPr="00AE12A9" w:rsidRDefault="00B2016F" w:rsidP="00B2016F">
      <w:pPr>
        <w:jc w:val="both"/>
        <w:rPr>
          <w:rFonts w:cs="Arial"/>
          <w:color w:val="000000" w:themeColor="text1"/>
          <w:szCs w:val="20"/>
          <w:lang w:val="sl-SI"/>
        </w:rPr>
      </w:pPr>
    </w:p>
    <w:p w14:paraId="4BE35C27" w14:textId="77777777" w:rsidR="00B2016F" w:rsidRPr="00AE12A9" w:rsidRDefault="00B2016F" w:rsidP="00B2016F">
      <w:pPr>
        <w:jc w:val="both"/>
        <w:rPr>
          <w:rFonts w:cs="Arial"/>
          <w:color w:val="000000" w:themeColor="text1"/>
          <w:szCs w:val="20"/>
          <w:lang w:val="sl-SI"/>
        </w:rPr>
      </w:pPr>
      <w:bookmarkStart w:id="5" w:name="_Hlk123740634"/>
      <w:r w:rsidRPr="00AE12A9">
        <w:rPr>
          <w:rFonts w:cs="Arial"/>
          <w:color w:val="000000" w:themeColor="text1"/>
          <w:szCs w:val="20"/>
          <w:lang w:val="sl-SI"/>
        </w:rPr>
        <w:t xml:space="preserve">Določbe 14. člena </w:t>
      </w:r>
      <w:r w:rsidRPr="00AE12A9">
        <w:rPr>
          <w:rFonts w:cs="Arial"/>
          <w:bCs/>
          <w:color w:val="000000" w:themeColor="text1"/>
          <w:szCs w:val="20"/>
          <w:lang w:val="sl-SI"/>
        </w:rPr>
        <w:t>ne vsebujejo</w:t>
      </w:r>
      <w:r w:rsidRPr="00AE12A9">
        <w:rPr>
          <w:rFonts w:cs="Arial"/>
          <w:color w:val="000000" w:themeColor="text1"/>
          <w:szCs w:val="20"/>
          <w:lang w:val="sl-SI"/>
        </w:rPr>
        <w:t xml:space="preserve"> veljavne mednarodne pogodbe, sklenjene z: Armenijo,</w:t>
      </w:r>
      <w:r>
        <w:rPr>
          <w:rFonts w:cs="Arial"/>
          <w:color w:val="000000" w:themeColor="text1"/>
          <w:szCs w:val="20"/>
          <w:lang w:val="sl-SI"/>
        </w:rPr>
        <w:t xml:space="preserve"> Avstrijo, </w:t>
      </w:r>
      <w:r w:rsidRPr="00AE12A9">
        <w:rPr>
          <w:rFonts w:cs="Arial"/>
          <w:color w:val="000000" w:themeColor="text1"/>
          <w:szCs w:val="20"/>
          <w:lang w:val="sl-SI"/>
        </w:rPr>
        <w:t xml:space="preserve"> Belorusijo,  Bosno in Hercegovino, Ciprom, Finsko, Francijo, Gruzijo, Hrvaško, Islandijo, Izraelom, </w:t>
      </w:r>
      <w:r>
        <w:rPr>
          <w:rFonts w:cs="Arial"/>
          <w:color w:val="000000" w:themeColor="text1"/>
          <w:szCs w:val="20"/>
          <w:lang w:val="sl-SI"/>
        </w:rPr>
        <w:t xml:space="preserve">Japonsko, </w:t>
      </w:r>
      <w:proofErr w:type="spellStart"/>
      <w:r>
        <w:rPr>
          <w:rFonts w:cs="Arial"/>
          <w:color w:val="000000" w:themeColor="text1"/>
          <w:szCs w:val="20"/>
          <w:lang w:val="sl-SI"/>
        </w:rPr>
        <w:t>Kazakstanom</w:t>
      </w:r>
      <w:proofErr w:type="spellEnd"/>
      <w:r>
        <w:rPr>
          <w:rFonts w:cs="Arial"/>
          <w:color w:val="000000" w:themeColor="text1"/>
          <w:szCs w:val="20"/>
          <w:lang w:val="sl-SI"/>
        </w:rPr>
        <w:t xml:space="preserve">, </w:t>
      </w:r>
      <w:r w:rsidRPr="00AE12A9">
        <w:rPr>
          <w:rFonts w:cs="Arial"/>
          <w:color w:val="000000" w:themeColor="text1"/>
          <w:szCs w:val="20"/>
          <w:lang w:val="sl-SI"/>
        </w:rPr>
        <w:t xml:space="preserve">Kuvajtom, Madžarsko, </w:t>
      </w:r>
      <w:proofErr w:type="spellStart"/>
      <w:r w:rsidRPr="00AE12A9">
        <w:rPr>
          <w:rFonts w:cs="Arial"/>
          <w:color w:val="000000" w:themeColor="text1"/>
          <w:szCs w:val="20"/>
          <w:lang w:val="sl-SI"/>
        </w:rPr>
        <w:t>Moldovo</w:t>
      </w:r>
      <w:proofErr w:type="spellEnd"/>
      <w:r w:rsidRPr="00AE12A9">
        <w:rPr>
          <w:rFonts w:cs="Arial"/>
          <w:color w:val="000000" w:themeColor="text1"/>
          <w:szCs w:val="20"/>
          <w:lang w:val="sl-SI"/>
        </w:rPr>
        <w:t>, Nizozemsko, Norveško</w:t>
      </w:r>
      <w:r>
        <w:rPr>
          <w:rFonts w:cs="Arial"/>
          <w:color w:val="000000" w:themeColor="text1"/>
          <w:szCs w:val="20"/>
          <w:lang w:val="sl-SI"/>
        </w:rPr>
        <w:t>, Otokom Man, Švedsko,</w:t>
      </w:r>
      <w:r w:rsidRPr="00AE12A9">
        <w:rPr>
          <w:rFonts w:cs="Arial"/>
          <w:color w:val="000000" w:themeColor="text1"/>
          <w:szCs w:val="20"/>
          <w:lang w:val="sl-SI"/>
        </w:rPr>
        <w:t xml:space="preserve"> Veliko Britanijo in Severno Irsko</w:t>
      </w:r>
      <w:r>
        <w:rPr>
          <w:rFonts w:cs="Arial"/>
          <w:color w:val="000000" w:themeColor="text1"/>
          <w:szCs w:val="20"/>
          <w:lang w:val="sl-SI"/>
        </w:rPr>
        <w:t xml:space="preserve"> in Združenimi Arabskimi Emirati</w:t>
      </w:r>
      <w:r w:rsidRPr="00AE12A9">
        <w:rPr>
          <w:rFonts w:cs="Arial"/>
          <w:color w:val="000000" w:themeColor="text1"/>
          <w:szCs w:val="20"/>
          <w:lang w:val="sl-SI"/>
        </w:rPr>
        <w:t>.</w:t>
      </w:r>
    </w:p>
    <w:bookmarkEnd w:id="5"/>
    <w:p w14:paraId="6C532247" w14:textId="77777777" w:rsidR="00B2016F" w:rsidRPr="00AE12A9" w:rsidRDefault="00B2016F" w:rsidP="00B2016F">
      <w:pPr>
        <w:jc w:val="both"/>
        <w:rPr>
          <w:rFonts w:cs="Arial"/>
          <w:color w:val="000000" w:themeColor="text1"/>
          <w:szCs w:val="20"/>
          <w:lang w:val="sl-SI"/>
        </w:rPr>
      </w:pPr>
      <w:r w:rsidRPr="00AE12A9">
        <w:rPr>
          <w:rFonts w:cs="Arial"/>
          <w:color w:val="000000" w:themeColor="text1"/>
          <w:szCs w:val="20"/>
          <w:lang w:val="sl-SI"/>
        </w:rPr>
        <w:br/>
        <w:t xml:space="preserve">V navedenih primerih se samostojne osebne storitve obdavčujejo v skladu z določbami </w:t>
      </w:r>
      <w:r w:rsidRPr="00AE12A9">
        <w:rPr>
          <w:rFonts w:cs="Arial"/>
          <w:bCs/>
          <w:color w:val="000000" w:themeColor="text1"/>
          <w:szCs w:val="20"/>
          <w:lang w:val="sl-SI"/>
        </w:rPr>
        <w:t>7. člena</w:t>
      </w:r>
      <w:r w:rsidRPr="00AE12A9">
        <w:rPr>
          <w:rFonts w:cs="Arial"/>
          <w:color w:val="000000" w:themeColor="text1"/>
          <w:szCs w:val="20"/>
          <w:lang w:val="sl-SI"/>
        </w:rPr>
        <w:t xml:space="preserve">, pri čemer pa je potrebno paziti na določbo </w:t>
      </w:r>
      <w:r w:rsidRPr="00F6264B">
        <w:rPr>
          <w:rFonts w:cs="Arial"/>
          <w:color w:val="000000" w:themeColor="text1"/>
          <w:szCs w:val="20"/>
          <w:lang w:val="sl-SI"/>
        </w:rPr>
        <w:t xml:space="preserve">odstavka (sedmi, pri Franciji šesti), ki </w:t>
      </w:r>
      <w:r w:rsidRPr="00F6264B">
        <w:rPr>
          <w:rFonts w:cs="Arial"/>
          <w:bCs/>
          <w:color w:val="000000" w:themeColor="text1"/>
          <w:szCs w:val="20"/>
          <w:lang w:val="sl-SI"/>
        </w:rPr>
        <w:t>izključuje</w:t>
      </w:r>
      <w:r w:rsidRPr="00F6264B">
        <w:rPr>
          <w:rFonts w:cs="Arial"/>
          <w:b/>
          <w:bCs/>
          <w:color w:val="000000" w:themeColor="text1"/>
          <w:szCs w:val="20"/>
          <w:lang w:val="sl-SI"/>
        </w:rPr>
        <w:t xml:space="preserve"> </w:t>
      </w:r>
      <w:r w:rsidRPr="00F6264B">
        <w:rPr>
          <w:rFonts w:cs="Arial"/>
          <w:color w:val="000000" w:themeColor="text1"/>
          <w:szCs w:val="20"/>
          <w:lang w:val="sl-SI"/>
        </w:rPr>
        <w:t>uporabo določb 7. člena v določenih primerih (npr.: za dividende, obresti ter licenčnine in avtorske</w:t>
      </w:r>
      <w:r w:rsidRPr="00AE12A9">
        <w:rPr>
          <w:rFonts w:cs="Arial"/>
          <w:color w:val="000000" w:themeColor="text1"/>
          <w:szCs w:val="20"/>
          <w:lang w:val="sl-SI"/>
        </w:rPr>
        <w:t xml:space="preserve"> honorarje, ki jih</w:t>
      </w:r>
      <w:r w:rsidRPr="00AE12A9">
        <w:rPr>
          <w:rFonts w:cs="Arial"/>
          <w:b/>
          <w:bCs/>
          <w:color w:val="000000" w:themeColor="text1"/>
          <w:szCs w:val="20"/>
          <w:lang w:val="sl-SI"/>
        </w:rPr>
        <w:t xml:space="preserve"> </w:t>
      </w:r>
      <w:r w:rsidRPr="00AE12A9">
        <w:rPr>
          <w:rFonts w:cs="Arial"/>
          <w:bCs/>
          <w:color w:val="000000" w:themeColor="text1"/>
          <w:szCs w:val="20"/>
          <w:lang w:val="sl-SI"/>
        </w:rPr>
        <w:t>ne izplačuje</w:t>
      </w:r>
      <w:r w:rsidRPr="00AE12A9">
        <w:rPr>
          <w:rFonts w:cs="Arial"/>
          <w:color w:val="000000" w:themeColor="text1"/>
          <w:szCs w:val="20"/>
          <w:lang w:val="sl-SI"/>
        </w:rPr>
        <w:t xml:space="preserve"> stalna poslovna enota ali niso v zvezi s poslovanjem stalne poslovne enote, se uporabljajo določbe 10., 11. in 12. člena mednarodnih pogodb – obdavčitev na viru).</w:t>
      </w:r>
    </w:p>
    <w:p w14:paraId="4C56DD07" w14:textId="77777777" w:rsidR="00B2016F" w:rsidRPr="00AE12A9" w:rsidRDefault="00B2016F" w:rsidP="00B2016F">
      <w:pPr>
        <w:jc w:val="both"/>
        <w:rPr>
          <w:rFonts w:cs="Arial"/>
          <w:color w:val="000000" w:themeColor="text1"/>
          <w:szCs w:val="20"/>
          <w:lang w:val="sl-SI"/>
        </w:rPr>
      </w:pPr>
      <w:r w:rsidRPr="00AE12A9">
        <w:rPr>
          <w:rFonts w:cs="Arial"/>
          <w:color w:val="000000" w:themeColor="text1"/>
          <w:szCs w:val="20"/>
          <w:lang w:val="sl-SI"/>
        </w:rPr>
        <w:br/>
        <w:t xml:space="preserve">Za razliko od mednarodnih pogodb, ki vsebujejo 14. člen, imajo zgoraj naštete mednarodne pogodbe, ki </w:t>
      </w:r>
      <w:r w:rsidRPr="00AE12A9">
        <w:rPr>
          <w:rFonts w:cs="Arial"/>
          <w:bCs/>
          <w:color w:val="000000" w:themeColor="text1"/>
          <w:szCs w:val="20"/>
          <w:lang w:val="sl-SI"/>
        </w:rPr>
        <w:t>ne vsebujejo</w:t>
      </w:r>
      <w:r w:rsidRPr="00AE12A9">
        <w:rPr>
          <w:rFonts w:cs="Arial"/>
          <w:color w:val="000000" w:themeColor="text1"/>
          <w:szCs w:val="20"/>
          <w:lang w:val="sl-SI"/>
        </w:rPr>
        <w:t xml:space="preserve"> 14. člena, v Splošnih definicijah (3. člen) določbo, da se izraz »podjetje« uporablja za kakršne koli dejavnosti oziroma poslovanje, to pa </w:t>
      </w:r>
      <w:r w:rsidRPr="00AE12A9">
        <w:rPr>
          <w:rFonts w:cs="Arial"/>
          <w:bCs/>
          <w:color w:val="000000" w:themeColor="text1"/>
          <w:szCs w:val="20"/>
          <w:lang w:val="sl-SI"/>
        </w:rPr>
        <w:t>vključuje</w:t>
      </w:r>
      <w:r w:rsidRPr="00AE12A9">
        <w:rPr>
          <w:rFonts w:cs="Arial"/>
          <w:color w:val="000000" w:themeColor="text1"/>
          <w:szCs w:val="20"/>
          <w:lang w:val="sl-SI"/>
        </w:rPr>
        <w:t xml:space="preserve"> tudi opravljanje </w:t>
      </w:r>
      <w:r w:rsidRPr="00AE12A9">
        <w:rPr>
          <w:rFonts w:cs="Arial"/>
          <w:bCs/>
          <w:color w:val="000000" w:themeColor="text1"/>
          <w:szCs w:val="20"/>
          <w:lang w:val="sl-SI"/>
        </w:rPr>
        <w:t>poklicnih storitev in drugih samostojnih dejavnosti</w:t>
      </w:r>
      <w:r w:rsidRPr="00AE12A9">
        <w:rPr>
          <w:rFonts w:cs="Arial"/>
          <w:color w:val="000000" w:themeColor="text1"/>
          <w:szCs w:val="20"/>
          <w:lang w:val="sl-SI"/>
        </w:rPr>
        <w:t>.</w:t>
      </w:r>
    </w:p>
    <w:p w14:paraId="4C58DCB1" w14:textId="77777777" w:rsidR="00B2016F" w:rsidRDefault="00B2016F" w:rsidP="00B2016F">
      <w:pPr>
        <w:pStyle w:val="FURSnaslov2"/>
        <w:jc w:val="both"/>
      </w:pPr>
    </w:p>
    <w:p w14:paraId="571D2ABB" w14:textId="77777777" w:rsidR="00B2016F" w:rsidRDefault="00B2016F" w:rsidP="00E245E6">
      <w:pPr>
        <w:pStyle w:val="FURSnaslov2"/>
        <w:jc w:val="both"/>
      </w:pPr>
    </w:p>
    <w:p w14:paraId="3836CFD5" w14:textId="48667E27" w:rsidR="00572E07" w:rsidRDefault="00572E07" w:rsidP="00572E07">
      <w:pPr>
        <w:pStyle w:val="FURSnaslov2"/>
        <w:numPr>
          <w:ilvl w:val="1"/>
          <w:numId w:val="4"/>
        </w:numPr>
        <w:ind w:left="720"/>
        <w:jc w:val="both"/>
      </w:pPr>
      <w:bookmarkStart w:id="6" w:name="_Toc141096399"/>
      <w:r>
        <w:lastRenderedPageBreak/>
        <w:t>Vprašanja in odgovori</w:t>
      </w:r>
      <w:bookmarkEnd w:id="6"/>
    </w:p>
    <w:p w14:paraId="5D399F9F" w14:textId="5DE670F1" w:rsidR="004153B8" w:rsidRDefault="004153B8" w:rsidP="004153B8">
      <w:pPr>
        <w:pStyle w:val="FURSnaslov2"/>
        <w:jc w:val="both"/>
      </w:pPr>
    </w:p>
    <w:p w14:paraId="61C6C172" w14:textId="5A2FDD05" w:rsidR="00572E07" w:rsidRPr="00AE12A9" w:rsidRDefault="00572E07" w:rsidP="00572E07">
      <w:pPr>
        <w:pStyle w:val="Brezrazmikov"/>
        <w:rPr>
          <w:color w:val="000000" w:themeColor="text1"/>
          <w:lang w:val="sl-SI"/>
        </w:rPr>
      </w:pPr>
      <w:bookmarkStart w:id="7" w:name="_Toc399317671"/>
      <w:r w:rsidRPr="00AE12A9">
        <w:rPr>
          <w:color w:val="000000" w:themeColor="text1"/>
          <w:lang w:val="sl-SI"/>
        </w:rPr>
        <w:t xml:space="preserve">Vprašanje </w:t>
      </w:r>
      <w:r w:rsidR="00F625CB">
        <w:rPr>
          <w:color w:val="000000" w:themeColor="text1"/>
          <w:lang w:val="sl-SI"/>
        </w:rPr>
        <w:t>1</w:t>
      </w:r>
      <w:r w:rsidRPr="00AE12A9">
        <w:rPr>
          <w:color w:val="000000" w:themeColor="text1"/>
          <w:lang w:val="sl-SI"/>
        </w:rPr>
        <w:t xml:space="preserve">: Kakšen je pomen izraza »samostojne dejavnosti« in »stalna baza« v mednarodnih pogodbah?  </w:t>
      </w:r>
      <w:bookmarkEnd w:id="7"/>
    </w:p>
    <w:p w14:paraId="20F81D0A" w14:textId="77777777" w:rsidR="00572E07" w:rsidRPr="00AE12A9" w:rsidRDefault="00572E07" w:rsidP="00572E07">
      <w:pPr>
        <w:pStyle w:val="podpisi"/>
        <w:jc w:val="both"/>
        <w:rPr>
          <w:b/>
          <w:color w:val="000000" w:themeColor="text1"/>
          <w:sz w:val="24"/>
          <w:lang w:val="sl-SI"/>
        </w:rPr>
      </w:pPr>
    </w:p>
    <w:p w14:paraId="697ECE50" w14:textId="0154750D" w:rsidR="00572E07" w:rsidRDefault="00572E07" w:rsidP="00572E07">
      <w:pPr>
        <w:jc w:val="both"/>
        <w:rPr>
          <w:rFonts w:cs="Arial"/>
          <w:color w:val="000000" w:themeColor="text1"/>
          <w:szCs w:val="20"/>
          <w:lang w:val="sl-SI"/>
        </w:rPr>
      </w:pPr>
      <w:r w:rsidRPr="00AE12A9">
        <w:rPr>
          <w:rFonts w:cs="Arial"/>
          <w:color w:val="000000" w:themeColor="text1"/>
          <w:szCs w:val="20"/>
          <w:lang w:val="sl-SI"/>
        </w:rPr>
        <w:t xml:space="preserve">Izraz »samostojne (neodvisne) dejavnosti« oziroma samostojne osebne dejavnosti (tudi: storitve; odvisno od naziva 14. člena mednarodne pogodbe) je potrebno razumeti v širšem smislu kot opravljanje samostojne znanstvene, literarne, umetniške, izobraževalne ali pedagoške dejavnosti kot tudi samostojne dejavnosti zdravnikov, odvetnikov, inženirjev, arhitektov, zobozdravnikov in računovodij. </w:t>
      </w:r>
    </w:p>
    <w:p w14:paraId="201B1D03" w14:textId="77777777" w:rsidR="00F47382" w:rsidRPr="00AE12A9" w:rsidRDefault="00F47382" w:rsidP="00572E07">
      <w:pPr>
        <w:jc w:val="both"/>
        <w:rPr>
          <w:rFonts w:cs="Arial"/>
          <w:color w:val="000000" w:themeColor="text1"/>
          <w:szCs w:val="20"/>
          <w:lang w:val="sl-SI"/>
        </w:rPr>
      </w:pPr>
    </w:p>
    <w:p w14:paraId="40BDD06B" w14:textId="77777777" w:rsidR="00572E07" w:rsidRPr="00AE12A9" w:rsidRDefault="00572E07" w:rsidP="00572E07">
      <w:pPr>
        <w:jc w:val="both"/>
        <w:rPr>
          <w:rFonts w:cs="Arial"/>
          <w:color w:val="000000" w:themeColor="text1"/>
          <w:szCs w:val="20"/>
          <w:lang w:val="sl-SI"/>
        </w:rPr>
      </w:pPr>
      <w:r w:rsidRPr="00AE12A9">
        <w:rPr>
          <w:rFonts w:cs="Arial"/>
          <w:color w:val="000000" w:themeColor="text1"/>
          <w:szCs w:val="20"/>
          <w:lang w:val="sl-SI"/>
        </w:rPr>
        <w:t xml:space="preserve">»Poklicne storitve« namreč vključujejo …»vse osebne storitve, ki jih posameznik opravlja za svoj račun, zanje dobiva dohodek ter nosi tveganje za izgubo, ki jo opravljanje dejavnosti lahko prinese.« </w:t>
      </w:r>
    </w:p>
    <w:p w14:paraId="4CF16E4A" w14:textId="77777777" w:rsidR="00572E07" w:rsidRPr="00AE12A9" w:rsidRDefault="00572E07" w:rsidP="00572E07">
      <w:pPr>
        <w:jc w:val="both"/>
        <w:rPr>
          <w:rFonts w:cs="Arial"/>
          <w:color w:val="000000" w:themeColor="text1"/>
          <w:szCs w:val="20"/>
          <w:lang w:val="sl-SI"/>
        </w:rPr>
      </w:pPr>
      <w:r w:rsidRPr="00AE12A9">
        <w:rPr>
          <w:rFonts w:cs="Arial"/>
          <w:color w:val="000000" w:themeColor="text1"/>
          <w:szCs w:val="20"/>
          <w:lang w:val="sl-SI"/>
        </w:rPr>
        <w:br/>
        <w:t>Izraz »stalna baza« ima podoben (ne identičen) pomen kot izraz »stalna poslovna enota« iz 5. člena mednarodnih pogodb. Kdaj je stalna baza posamezniku redno na voljo, je odvisno od dejstev in okoliščin posameznega primera. Na splošno pa velja, da je stalna baza na voljo posamezniku vedno, kadar jo lahko uporablja, kadar v tej drugi državi opravlja samostojne osebne storitve. Ni potrebno, da posameznik vedno (redno) uporablja stalno bazo, kadar opravlja poklicne storitve v tej državi, zadostuje že, da jo ima na voljo.</w:t>
      </w:r>
    </w:p>
    <w:p w14:paraId="6520E96B" w14:textId="77777777" w:rsidR="00572E07" w:rsidRPr="00AE12A9" w:rsidRDefault="00572E07" w:rsidP="00572E07">
      <w:pPr>
        <w:jc w:val="both"/>
        <w:rPr>
          <w:color w:val="000000" w:themeColor="text1"/>
          <w:lang w:val="sl-SI"/>
        </w:rPr>
      </w:pPr>
    </w:p>
    <w:p w14:paraId="6841F9FC" w14:textId="77777777" w:rsidR="00572E07" w:rsidRPr="00AE12A9" w:rsidRDefault="00572E07" w:rsidP="00572E07">
      <w:pPr>
        <w:jc w:val="both"/>
        <w:rPr>
          <w:rFonts w:cs="Arial"/>
          <w:color w:val="000000" w:themeColor="text1"/>
          <w:szCs w:val="20"/>
          <w:lang w:val="sl-SI"/>
        </w:rPr>
      </w:pPr>
    </w:p>
    <w:p w14:paraId="31263C74" w14:textId="4FEA511C" w:rsidR="00572E07" w:rsidRPr="00AE12A9" w:rsidRDefault="00572E07" w:rsidP="00572E07">
      <w:pPr>
        <w:pStyle w:val="Brezrazmikov"/>
        <w:rPr>
          <w:color w:val="000000" w:themeColor="text1"/>
          <w:lang w:val="sl-SI"/>
        </w:rPr>
      </w:pPr>
      <w:bookmarkStart w:id="8" w:name="_Toc399317674"/>
      <w:r w:rsidRPr="00AE12A9">
        <w:rPr>
          <w:color w:val="000000" w:themeColor="text1"/>
          <w:lang w:val="sl-SI"/>
        </w:rPr>
        <w:t xml:space="preserve">Vprašanje </w:t>
      </w:r>
      <w:r w:rsidR="00EA3E16">
        <w:rPr>
          <w:color w:val="000000" w:themeColor="text1"/>
          <w:lang w:val="sl-SI"/>
        </w:rPr>
        <w:t>2</w:t>
      </w:r>
      <w:r w:rsidRPr="00AE12A9">
        <w:rPr>
          <w:color w:val="000000" w:themeColor="text1"/>
          <w:lang w:val="sl-SI"/>
        </w:rPr>
        <w:t xml:space="preserve">: Kakšna je razlika med stalno bazo in stalno poslovno enoto po mednarodnih pogodbah? </w:t>
      </w:r>
      <w:bookmarkEnd w:id="8"/>
    </w:p>
    <w:p w14:paraId="22EA0DFA" w14:textId="77777777" w:rsidR="00572E07" w:rsidRPr="00AE12A9" w:rsidRDefault="00572E07" w:rsidP="00572E07">
      <w:pPr>
        <w:pStyle w:val="podpisi"/>
        <w:jc w:val="both"/>
        <w:rPr>
          <w:b/>
          <w:color w:val="000000" w:themeColor="text1"/>
          <w:sz w:val="24"/>
          <w:lang w:val="sl-SI"/>
        </w:rPr>
      </w:pPr>
    </w:p>
    <w:p w14:paraId="0826EF83" w14:textId="77777777" w:rsidR="00572E07" w:rsidRPr="00AE12A9" w:rsidRDefault="00572E07" w:rsidP="00572E07">
      <w:pPr>
        <w:jc w:val="both"/>
        <w:rPr>
          <w:rFonts w:cs="Arial"/>
          <w:color w:val="000000" w:themeColor="text1"/>
          <w:szCs w:val="20"/>
          <w:lang w:val="sl-SI"/>
        </w:rPr>
      </w:pPr>
      <w:r w:rsidRPr="00AE12A9">
        <w:rPr>
          <w:rFonts w:cs="Arial"/>
          <w:color w:val="000000" w:themeColor="text1"/>
          <w:szCs w:val="20"/>
          <w:lang w:val="sl-SI"/>
        </w:rPr>
        <w:t xml:space="preserve">Določba o obdavčitvi dohodka od opravljanja samostojnih osebnih storitev je glede pravice do obdavčitve ožja od določb 7. člena, ki določa obdavčitev poslovnega dobička. V vsakem primeru pa mora biti dohodek rezidenta države pogodbenice </w:t>
      </w:r>
      <w:r w:rsidRPr="00AE12A9">
        <w:rPr>
          <w:rFonts w:cs="Arial"/>
          <w:bCs/>
          <w:color w:val="000000" w:themeColor="text1"/>
          <w:szCs w:val="20"/>
          <w:lang w:val="sl-SI"/>
        </w:rPr>
        <w:t>pripisljiv stalni bazi</w:t>
      </w:r>
      <w:r w:rsidRPr="00AE12A9">
        <w:rPr>
          <w:rFonts w:cs="Arial"/>
          <w:color w:val="000000" w:themeColor="text1"/>
          <w:szCs w:val="20"/>
          <w:lang w:val="sl-SI"/>
        </w:rPr>
        <w:t xml:space="preserve"> ali </w:t>
      </w:r>
      <w:r w:rsidRPr="00AE12A9">
        <w:rPr>
          <w:rFonts w:cs="Arial"/>
          <w:bCs/>
          <w:color w:val="000000" w:themeColor="text1"/>
          <w:szCs w:val="20"/>
          <w:lang w:val="sl-SI"/>
        </w:rPr>
        <w:t>stalni poslovni enoti</w:t>
      </w:r>
      <w:r w:rsidRPr="00AE12A9">
        <w:rPr>
          <w:rFonts w:cs="Arial"/>
          <w:color w:val="000000" w:themeColor="text1"/>
          <w:szCs w:val="20"/>
          <w:lang w:val="sl-SI"/>
        </w:rPr>
        <w:t>, da ga je sploh mogoče obdavčiti v drugi državi pogodbenici.</w:t>
      </w:r>
    </w:p>
    <w:p w14:paraId="58BF3733" w14:textId="11D19159" w:rsidR="00572E07" w:rsidRDefault="00572E07" w:rsidP="00572E07">
      <w:pPr>
        <w:jc w:val="both"/>
        <w:rPr>
          <w:rFonts w:cs="Arial"/>
          <w:color w:val="000000" w:themeColor="text1"/>
          <w:szCs w:val="20"/>
          <w:lang w:val="sl-SI"/>
        </w:rPr>
      </w:pPr>
      <w:r w:rsidRPr="00AE12A9">
        <w:rPr>
          <w:rFonts w:cs="Arial"/>
          <w:color w:val="000000" w:themeColor="text1"/>
          <w:szCs w:val="20"/>
          <w:lang w:val="sl-SI"/>
        </w:rPr>
        <w:br/>
        <w:t xml:space="preserve">Po določbah 14. člena mora biti dohodek tudi posledica opravljanja samostojnih dejavnosti v tej drugi državi, medtem ko določba 7. člena ne zahteva, da so vse dejavnosti, ki prinašajo dobiček, tudi dejansko opravljene v državi, v kateri je stalna poslovna enota. </w:t>
      </w:r>
    </w:p>
    <w:p w14:paraId="2FC1C2B9" w14:textId="3758004F" w:rsidR="00B2016F" w:rsidRPr="00B2016F" w:rsidRDefault="00B2016F" w:rsidP="00572E07">
      <w:pPr>
        <w:jc w:val="both"/>
        <w:rPr>
          <w:rFonts w:cs="Arial"/>
          <w:b/>
          <w:bCs/>
          <w:color w:val="000000" w:themeColor="text1"/>
          <w:sz w:val="24"/>
          <w:lang w:val="sl-SI"/>
        </w:rPr>
      </w:pPr>
    </w:p>
    <w:p w14:paraId="6D02118B" w14:textId="77777777" w:rsidR="00B2016F" w:rsidRDefault="00B2016F" w:rsidP="00B2016F">
      <w:pPr>
        <w:rPr>
          <w:rFonts w:cs="Arial"/>
          <w:b/>
          <w:bCs/>
          <w:color w:val="000000" w:themeColor="text1"/>
          <w:sz w:val="24"/>
          <w:lang w:val="sl-SI"/>
        </w:rPr>
      </w:pPr>
    </w:p>
    <w:p w14:paraId="6F29EDB6" w14:textId="64A1E22C" w:rsidR="00B2016F" w:rsidRDefault="00B2016F" w:rsidP="00EA3E16">
      <w:pPr>
        <w:jc w:val="both"/>
        <w:rPr>
          <w:rFonts w:cs="Arial"/>
          <w:b/>
          <w:bCs/>
          <w:color w:val="000000" w:themeColor="text1"/>
          <w:sz w:val="24"/>
          <w:lang w:val="sl-SI"/>
        </w:rPr>
      </w:pPr>
      <w:bookmarkStart w:id="9" w:name="_Hlk141090922"/>
      <w:r w:rsidRPr="00B2016F">
        <w:rPr>
          <w:rFonts w:cs="Arial"/>
          <w:b/>
          <w:bCs/>
          <w:color w:val="000000" w:themeColor="text1"/>
          <w:sz w:val="24"/>
          <w:lang w:val="sl-SI"/>
        </w:rPr>
        <w:t xml:space="preserve">Vprašanje </w:t>
      </w:r>
      <w:r w:rsidR="00EA3E16">
        <w:rPr>
          <w:rFonts w:cs="Arial"/>
          <w:b/>
          <w:bCs/>
          <w:color w:val="000000" w:themeColor="text1"/>
          <w:sz w:val="24"/>
          <w:lang w:val="sl-SI"/>
        </w:rPr>
        <w:t>3</w:t>
      </w:r>
      <w:bookmarkEnd w:id="9"/>
      <w:r w:rsidRPr="00B2016F">
        <w:rPr>
          <w:rFonts w:cs="Arial"/>
          <w:b/>
          <w:bCs/>
          <w:color w:val="000000" w:themeColor="text1"/>
          <w:sz w:val="24"/>
          <w:lang w:val="sl-SI"/>
        </w:rPr>
        <w:t xml:space="preserve">: Ali opravljanje samostojnih osebnih storitev nerezidenta v Sloveniji </w:t>
      </w:r>
      <w:r>
        <w:rPr>
          <w:rFonts w:cs="Arial"/>
          <w:b/>
          <w:bCs/>
          <w:color w:val="000000" w:themeColor="text1"/>
          <w:sz w:val="24"/>
          <w:lang w:val="sl-SI"/>
        </w:rPr>
        <w:t xml:space="preserve">vedno </w:t>
      </w:r>
      <w:r w:rsidRPr="00B2016F">
        <w:rPr>
          <w:rFonts w:cs="Arial"/>
          <w:b/>
          <w:bCs/>
          <w:color w:val="000000" w:themeColor="text1"/>
          <w:sz w:val="24"/>
          <w:lang w:val="sl-SI"/>
        </w:rPr>
        <w:t>pomeni obstoj poslovne enote</w:t>
      </w:r>
      <w:r w:rsidR="00D33D8D">
        <w:rPr>
          <w:rFonts w:cs="Arial"/>
          <w:b/>
          <w:bCs/>
          <w:color w:val="000000" w:themeColor="text1"/>
          <w:sz w:val="24"/>
          <w:lang w:val="sl-SI"/>
        </w:rPr>
        <w:t xml:space="preserve"> (stalne baze)</w:t>
      </w:r>
      <w:r w:rsidRPr="00B2016F">
        <w:rPr>
          <w:rFonts w:cs="Arial"/>
          <w:b/>
          <w:bCs/>
          <w:color w:val="000000" w:themeColor="text1"/>
          <w:sz w:val="24"/>
          <w:lang w:val="sl-SI"/>
        </w:rPr>
        <w:t xml:space="preserve"> v Sloveniji?</w:t>
      </w:r>
    </w:p>
    <w:p w14:paraId="5EBD1677" w14:textId="1713B70A" w:rsidR="00754EC0" w:rsidRDefault="00754EC0" w:rsidP="00B2016F">
      <w:pPr>
        <w:rPr>
          <w:rFonts w:cs="Arial"/>
          <w:b/>
          <w:bCs/>
          <w:color w:val="000000" w:themeColor="text1"/>
          <w:sz w:val="24"/>
          <w:lang w:val="sl-SI"/>
        </w:rPr>
      </w:pPr>
    </w:p>
    <w:p w14:paraId="3B1AC4CE" w14:textId="12E6231C" w:rsidR="00754EC0" w:rsidRDefault="00754EC0" w:rsidP="00754EC0">
      <w:pPr>
        <w:jc w:val="both"/>
        <w:rPr>
          <w:rFonts w:cs="Arial"/>
          <w:color w:val="000000" w:themeColor="text1"/>
          <w:szCs w:val="20"/>
          <w:lang w:val="sl-SI"/>
        </w:rPr>
      </w:pPr>
      <w:r w:rsidRPr="00754EC0">
        <w:rPr>
          <w:rFonts w:cs="Arial"/>
          <w:color w:val="000000" w:themeColor="text1"/>
          <w:szCs w:val="20"/>
          <w:lang w:val="sl-SI"/>
        </w:rPr>
        <w:t>Ne.</w:t>
      </w:r>
      <w:r>
        <w:rPr>
          <w:rFonts w:cs="Arial"/>
          <w:b/>
          <w:bCs/>
          <w:color w:val="000000" w:themeColor="text1"/>
          <w:sz w:val="24"/>
          <w:lang w:val="sl-SI"/>
        </w:rPr>
        <w:t xml:space="preserve"> </w:t>
      </w:r>
      <w:r>
        <w:rPr>
          <w:rFonts w:cs="Arial"/>
          <w:color w:val="000000" w:themeColor="text1"/>
          <w:szCs w:val="20"/>
          <w:lang w:val="sl-SI"/>
        </w:rPr>
        <w:t xml:space="preserve">Če gre za enkraten (kratkotrajen) obisk nerezidenta v Sloveniji, le-to ne predstavlja stalne poslovne enote oz. stalne baze. Vsaka dejavnost nerezidenta v Sloveniji se z vidika obstoja stalne poslovne enote oz. stalne baze preverja ob upoštevanju vseh dejstev in okoliščin vsake posamezne dejavnosti. </w:t>
      </w:r>
    </w:p>
    <w:p w14:paraId="6C8BE9A0" w14:textId="4E8E7D62" w:rsidR="00754EC0" w:rsidRDefault="00754EC0" w:rsidP="00754EC0">
      <w:pPr>
        <w:jc w:val="both"/>
        <w:rPr>
          <w:rFonts w:cs="Arial"/>
          <w:color w:val="000000" w:themeColor="text1"/>
          <w:szCs w:val="20"/>
          <w:lang w:val="sl-SI"/>
        </w:rPr>
      </w:pPr>
    </w:p>
    <w:p w14:paraId="45C35A7A" w14:textId="77777777" w:rsidR="001F4825" w:rsidRPr="001F4825" w:rsidRDefault="001F4825" w:rsidP="001F4825">
      <w:pPr>
        <w:autoSpaceDE w:val="0"/>
        <w:autoSpaceDN w:val="0"/>
        <w:jc w:val="both"/>
        <w:rPr>
          <w:rFonts w:ascii="Calibri" w:hAnsi="Calibri"/>
          <w:szCs w:val="22"/>
          <w:lang w:val="sl-SI"/>
        </w:rPr>
      </w:pPr>
      <w:r w:rsidRPr="001F4825">
        <w:rPr>
          <w:lang w:val="sl-SI"/>
        </w:rPr>
        <w:t>Kriteriji, ki so lahko v pomoč pri ugotavljanju, ali neka dejavnost predstavlja stalno poslovno enoto:</w:t>
      </w:r>
    </w:p>
    <w:p w14:paraId="7272C95E" w14:textId="77777777" w:rsidR="001F4825" w:rsidRPr="001F4825" w:rsidRDefault="001F4825" w:rsidP="001F4825">
      <w:pPr>
        <w:autoSpaceDE w:val="0"/>
        <w:autoSpaceDN w:val="0"/>
        <w:jc w:val="both"/>
        <w:rPr>
          <w:lang w:val="sl-SI"/>
        </w:rPr>
      </w:pPr>
    </w:p>
    <w:p w14:paraId="38A40D31" w14:textId="77777777" w:rsidR="001F4825" w:rsidRPr="001F4825" w:rsidRDefault="001F4825" w:rsidP="001F4825">
      <w:pPr>
        <w:autoSpaceDE w:val="0"/>
        <w:autoSpaceDN w:val="0"/>
        <w:jc w:val="both"/>
        <w:rPr>
          <w:lang w:val="it-IT"/>
        </w:rPr>
      </w:pPr>
      <w:r w:rsidRPr="001F4825">
        <w:rPr>
          <w:lang w:val="it-IT"/>
        </w:rPr>
        <w:t xml:space="preserve">- </w:t>
      </w:r>
      <w:proofErr w:type="spellStart"/>
      <w:r w:rsidRPr="001F4825">
        <w:rPr>
          <w:lang w:val="it-IT"/>
        </w:rPr>
        <w:t>dejavnost</w:t>
      </w:r>
      <w:proofErr w:type="spellEnd"/>
      <w:r w:rsidRPr="001F4825">
        <w:rPr>
          <w:lang w:val="it-IT"/>
        </w:rPr>
        <w:t xml:space="preserve"> se </w:t>
      </w:r>
      <w:proofErr w:type="spellStart"/>
      <w:r w:rsidRPr="001F4825">
        <w:rPr>
          <w:lang w:val="it-IT"/>
        </w:rPr>
        <w:t>opravlja</w:t>
      </w:r>
      <w:proofErr w:type="spellEnd"/>
      <w:r w:rsidRPr="001F4825">
        <w:rPr>
          <w:lang w:val="it-IT"/>
        </w:rPr>
        <w:t xml:space="preserve"> </w:t>
      </w:r>
      <w:proofErr w:type="spellStart"/>
      <w:r w:rsidRPr="001F4825">
        <w:rPr>
          <w:lang w:val="it-IT"/>
        </w:rPr>
        <w:t>manj</w:t>
      </w:r>
      <w:proofErr w:type="spellEnd"/>
      <w:r w:rsidRPr="001F4825">
        <w:rPr>
          <w:lang w:val="it-IT"/>
        </w:rPr>
        <w:t xml:space="preserve"> </w:t>
      </w:r>
      <w:proofErr w:type="spellStart"/>
      <w:r w:rsidRPr="001F4825">
        <w:rPr>
          <w:lang w:val="it-IT"/>
        </w:rPr>
        <w:t>kot</w:t>
      </w:r>
      <w:proofErr w:type="spellEnd"/>
      <w:r w:rsidRPr="001F4825">
        <w:rPr>
          <w:lang w:val="it-IT"/>
        </w:rPr>
        <w:t xml:space="preserve"> 6 </w:t>
      </w:r>
      <w:proofErr w:type="spellStart"/>
      <w:r w:rsidRPr="001F4825">
        <w:rPr>
          <w:lang w:val="it-IT"/>
        </w:rPr>
        <w:t>mesecev</w:t>
      </w:r>
      <w:proofErr w:type="spellEnd"/>
      <w:r w:rsidRPr="001F4825">
        <w:rPr>
          <w:lang w:val="it-IT"/>
        </w:rPr>
        <w:t xml:space="preserve">: </w:t>
      </w:r>
      <w:proofErr w:type="spellStart"/>
      <w:r w:rsidRPr="001F4825">
        <w:rPr>
          <w:lang w:val="it-IT"/>
        </w:rPr>
        <w:t>verjetno</w:t>
      </w:r>
      <w:proofErr w:type="spellEnd"/>
      <w:r w:rsidRPr="001F4825">
        <w:rPr>
          <w:lang w:val="it-IT"/>
        </w:rPr>
        <w:t xml:space="preserve"> ni </w:t>
      </w:r>
      <w:proofErr w:type="spellStart"/>
      <w:r w:rsidRPr="001F4825">
        <w:rPr>
          <w:lang w:val="it-IT"/>
        </w:rPr>
        <w:t>stalne</w:t>
      </w:r>
      <w:proofErr w:type="spellEnd"/>
      <w:r w:rsidRPr="001F4825">
        <w:rPr>
          <w:lang w:val="it-IT"/>
        </w:rPr>
        <w:t xml:space="preserve"> </w:t>
      </w:r>
      <w:proofErr w:type="spellStart"/>
      <w:r w:rsidRPr="001F4825">
        <w:rPr>
          <w:lang w:val="it-IT"/>
        </w:rPr>
        <w:t>poslovne</w:t>
      </w:r>
      <w:proofErr w:type="spellEnd"/>
      <w:r w:rsidRPr="001F4825">
        <w:rPr>
          <w:lang w:val="it-IT"/>
        </w:rPr>
        <w:t xml:space="preserve"> </w:t>
      </w:r>
      <w:proofErr w:type="spellStart"/>
      <w:r w:rsidRPr="001F4825">
        <w:rPr>
          <w:lang w:val="it-IT"/>
        </w:rPr>
        <w:t>enote</w:t>
      </w:r>
      <w:proofErr w:type="spellEnd"/>
      <w:r w:rsidRPr="001F4825">
        <w:rPr>
          <w:lang w:val="it-IT"/>
        </w:rPr>
        <w:t>,</w:t>
      </w:r>
    </w:p>
    <w:p w14:paraId="089AD5F7" w14:textId="77777777" w:rsidR="001F4825" w:rsidRPr="001F4825" w:rsidRDefault="001F4825" w:rsidP="001F4825">
      <w:pPr>
        <w:autoSpaceDE w:val="0"/>
        <w:autoSpaceDN w:val="0"/>
        <w:jc w:val="both"/>
        <w:rPr>
          <w:lang w:val="it-IT"/>
        </w:rPr>
      </w:pPr>
      <w:r w:rsidRPr="001F4825">
        <w:rPr>
          <w:lang w:val="it-IT"/>
        </w:rPr>
        <w:t xml:space="preserve">- </w:t>
      </w:r>
      <w:proofErr w:type="spellStart"/>
      <w:r w:rsidRPr="001F4825">
        <w:rPr>
          <w:lang w:val="it-IT"/>
        </w:rPr>
        <w:t>dejavnost</w:t>
      </w:r>
      <w:proofErr w:type="spellEnd"/>
      <w:r w:rsidRPr="001F4825">
        <w:rPr>
          <w:lang w:val="it-IT"/>
        </w:rPr>
        <w:t xml:space="preserve"> se </w:t>
      </w:r>
      <w:proofErr w:type="spellStart"/>
      <w:r w:rsidRPr="001F4825">
        <w:rPr>
          <w:lang w:val="it-IT"/>
        </w:rPr>
        <w:t>opravlja</w:t>
      </w:r>
      <w:proofErr w:type="spellEnd"/>
      <w:r w:rsidRPr="001F4825">
        <w:rPr>
          <w:lang w:val="it-IT"/>
        </w:rPr>
        <w:t xml:space="preserve"> od 6 do 12 </w:t>
      </w:r>
      <w:proofErr w:type="spellStart"/>
      <w:r w:rsidRPr="001F4825">
        <w:rPr>
          <w:lang w:val="it-IT"/>
        </w:rPr>
        <w:t>mesecev</w:t>
      </w:r>
      <w:proofErr w:type="spellEnd"/>
      <w:r w:rsidRPr="001F4825">
        <w:rPr>
          <w:lang w:val="it-IT"/>
        </w:rPr>
        <w:t xml:space="preserve">: z </w:t>
      </w:r>
      <w:proofErr w:type="spellStart"/>
      <w:r w:rsidRPr="001F4825">
        <w:rPr>
          <w:lang w:val="it-IT"/>
        </w:rPr>
        <w:t>veliko</w:t>
      </w:r>
      <w:proofErr w:type="spellEnd"/>
      <w:r w:rsidRPr="001F4825">
        <w:rPr>
          <w:lang w:val="it-IT"/>
        </w:rPr>
        <w:t xml:space="preserve"> </w:t>
      </w:r>
      <w:proofErr w:type="spellStart"/>
      <w:r w:rsidRPr="001F4825">
        <w:rPr>
          <w:lang w:val="it-IT"/>
        </w:rPr>
        <w:t>verjetnostjo</w:t>
      </w:r>
      <w:proofErr w:type="spellEnd"/>
      <w:r w:rsidRPr="001F4825">
        <w:rPr>
          <w:lang w:val="it-IT"/>
        </w:rPr>
        <w:t xml:space="preserve"> </w:t>
      </w:r>
      <w:proofErr w:type="spellStart"/>
      <w:r w:rsidRPr="001F4825">
        <w:rPr>
          <w:lang w:val="it-IT"/>
        </w:rPr>
        <w:t>lahko</w:t>
      </w:r>
      <w:proofErr w:type="spellEnd"/>
      <w:r w:rsidRPr="001F4825">
        <w:rPr>
          <w:lang w:val="it-IT"/>
        </w:rPr>
        <w:t xml:space="preserve"> </w:t>
      </w:r>
      <w:proofErr w:type="spellStart"/>
      <w:r w:rsidRPr="001F4825">
        <w:rPr>
          <w:lang w:val="it-IT"/>
        </w:rPr>
        <w:t>trdimo</w:t>
      </w:r>
      <w:proofErr w:type="spellEnd"/>
      <w:r w:rsidRPr="001F4825">
        <w:rPr>
          <w:lang w:val="it-IT"/>
        </w:rPr>
        <w:t xml:space="preserve">, da </w:t>
      </w:r>
      <w:proofErr w:type="spellStart"/>
      <w:r w:rsidRPr="001F4825">
        <w:rPr>
          <w:lang w:val="it-IT"/>
        </w:rPr>
        <w:t>stalna</w:t>
      </w:r>
      <w:proofErr w:type="spellEnd"/>
      <w:r w:rsidRPr="001F4825">
        <w:rPr>
          <w:lang w:val="it-IT"/>
        </w:rPr>
        <w:t xml:space="preserve"> </w:t>
      </w:r>
      <w:proofErr w:type="spellStart"/>
      <w:r w:rsidRPr="001F4825">
        <w:rPr>
          <w:lang w:val="it-IT"/>
        </w:rPr>
        <w:t>poslovna</w:t>
      </w:r>
      <w:proofErr w:type="spellEnd"/>
      <w:r w:rsidRPr="001F4825">
        <w:rPr>
          <w:lang w:val="it-IT"/>
        </w:rPr>
        <w:t xml:space="preserve"> </w:t>
      </w:r>
      <w:proofErr w:type="spellStart"/>
      <w:r w:rsidRPr="001F4825">
        <w:rPr>
          <w:lang w:val="it-IT"/>
        </w:rPr>
        <w:t>enota</w:t>
      </w:r>
      <w:proofErr w:type="spellEnd"/>
      <w:r w:rsidRPr="001F4825">
        <w:rPr>
          <w:lang w:val="it-IT"/>
        </w:rPr>
        <w:t xml:space="preserve"> </w:t>
      </w:r>
      <w:proofErr w:type="spellStart"/>
      <w:r w:rsidRPr="001F4825">
        <w:rPr>
          <w:lang w:val="it-IT"/>
        </w:rPr>
        <w:t>obstaja</w:t>
      </w:r>
      <w:proofErr w:type="spellEnd"/>
      <w:r w:rsidRPr="001F4825">
        <w:rPr>
          <w:lang w:val="it-IT"/>
        </w:rPr>
        <w:t xml:space="preserve">, v </w:t>
      </w:r>
      <w:proofErr w:type="spellStart"/>
      <w:r w:rsidRPr="001F4825">
        <w:rPr>
          <w:lang w:val="it-IT"/>
        </w:rPr>
        <w:t>primeru</w:t>
      </w:r>
      <w:proofErr w:type="spellEnd"/>
      <w:r w:rsidRPr="001F4825">
        <w:rPr>
          <w:lang w:val="it-IT"/>
        </w:rPr>
        <w:t xml:space="preserve">, da ne </w:t>
      </w:r>
      <w:proofErr w:type="spellStart"/>
      <w:r w:rsidRPr="001F4825">
        <w:rPr>
          <w:lang w:val="it-IT"/>
        </w:rPr>
        <w:t>gre</w:t>
      </w:r>
      <w:proofErr w:type="spellEnd"/>
      <w:r w:rsidRPr="001F4825">
        <w:rPr>
          <w:lang w:val="it-IT"/>
        </w:rPr>
        <w:t xml:space="preserve"> za </w:t>
      </w:r>
      <w:proofErr w:type="spellStart"/>
      <w:r w:rsidRPr="001F4825">
        <w:rPr>
          <w:lang w:val="it-IT"/>
        </w:rPr>
        <w:t>dejavnosti</w:t>
      </w:r>
      <w:proofErr w:type="spellEnd"/>
      <w:r w:rsidRPr="001F4825">
        <w:rPr>
          <w:lang w:val="it-IT"/>
        </w:rPr>
        <w:t xml:space="preserve"> </w:t>
      </w:r>
      <w:proofErr w:type="spellStart"/>
      <w:r w:rsidRPr="001F4825">
        <w:rPr>
          <w:lang w:val="it-IT"/>
        </w:rPr>
        <w:t>iz</w:t>
      </w:r>
      <w:proofErr w:type="spellEnd"/>
      <w:r w:rsidRPr="001F4825">
        <w:rPr>
          <w:lang w:val="it-IT"/>
        </w:rPr>
        <w:t xml:space="preserve"> 7. </w:t>
      </w:r>
      <w:proofErr w:type="spellStart"/>
      <w:r w:rsidRPr="001F4825">
        <w:rPr>
          <w:lang w:val="it-IT"/>
        </w:rPr>
        <w:t>člena</w:t>
      </w:r>
      <w:proofErr w:type="spellEnd"/>
      <w:r w:rsidRPr="001F4825">
        <w:rPr>
          <w:lang w:val="it-IT"/>
        </w:rPr>
        <w:t xml:space="preserve"> ZDDPO-2 </w:t>
      </w:r>
      <w:proofErr w:type="spellStart"/>
      <w:r w:rsidRPr="001F4825">
        <w:rPr>
          <w:lang w:val="it-IT"/>
        </w:rPr>
        <w:t>oz</w:t>
      </w:r>
      <w:proofErr w:type="spellEnd"/>
      <w:r w:rsidRPr="001F4825">
        <w:rPr>
          <w:lang w:val="it-IT"/>
        </w:rPr>
        <w:t xml:space="preserve">. </w:t>
      </w:r>
      <w:proofErr w:type="spellStart"/>
      <w:r w:rsidRPr="001F4825">
        <w:rPr>
          <w:lang w:val="it-IT"/>
        </w:rPr>
        <w:t>četrtega</w:t>
      </w:r>
      <w:proofErr w:type="spellEnd"/>
      <w:r w:rsidRPr="001F4825">
        <w:rPr>
          <w:lang w:val="it-IT"/>
        </w:rPr>
        <w:t xml:space="preserve"> </w:t>
      </w:r>
      <w:proofErr w:type="spellStart"/>
      <w:r w:rsidRPr="001F4825">
        <w:rPr>
          <w:lang w:val="it-IT"/>
        </w:rPr>
        <w:t>odstavka</w:t>
      </w:r>
      <w:proofErr w:type="spellEnd"/>
      <w:r w:rsidRPr="001F4825">
        <w:rPr>
          <w:lang w:val="it-IT"/>
        </w:rPr>
        <w:t xml:space="preserve"> 5. </w:t>
      </w:r>
      <w:proofErr w:type="spellStart"/>
      <w:r w:rsidRPr="001F4825">
        <w:rPr>
          <w:lang w:val="it-IT"/>
        </w:rPr>
        <w:t>člena</w:t>
      </w:r>
      <w:proofErr w:type="spellEnd"/>
      <w:r w:rsidRPr="001F4825">
        <w:rPr>
          <w:lang w:val="it-IT"/>
        </w:rPr>
        <w:t xml:space="preserve"> </w:t>
      </w:r>
      <w:proofErr w:type="spellStart"/>
      <w:r w:rsidRPr="001F4825">
        <w:rPr>
          <w:lang w:val="it-IT"/>
        </w:rPr>
        <w:t>konvencije</w:t>
      </w:r>
      <w:proofErr w:type="spellEnd"/>
      <w:r w:rsidRPr="001F4825">
        <w:rPr>
          <w:lang w:val="it-IT"/>
        </w:rPr>
        <w:t>,</w:t>
      </w:r>
    </w:p>
    <w:p w14:paraId="370F0AF2" w14:textId="77777777" w:rsidR="001F4825" w:rsidRPr="001F4825" w:rsidRDefault="001F4825" w:rsidP="001F4825">
      <w:pPr>
        <w:autoSpaceDE w:val="0"/>
        <w:autoSpaceDN w:val="0"/>
        <w:jc w:val="both"/>
        <w:rPr>
          <w:lang w:val="it-IT"/>
        </w:rPr>
      </w:pPr>
      <w:r w:rsidRPr="001F4825">
        <w:rPr>
          <w:lang w:val="it-IT"/>
        </w:rPr>
        <w:t xml:space="preserve">- </w:t>
      </w:r>
      <w:proofErr w:type="spellStart"/>
      <w:r w:rsidRPr="001F4825">
        <w:rPr>
          <w:lang w:val="it-IT"/>
        </w:rPr>
        <w:t>dejavnost</w:t>
      </w:r>
      <w:proofErr w:type="spellEnd"/>
      <w:r w:rsidRPr="001F4825">
        <w:rPr>
          <w:lang w:val="it-IT"/>
        </w:rPr>
        <w:t xml:space="preserve"> se </w:t>
      </w:r>
      <w:proofErr w:type="spellStart"/>
      <w:r w:rsidRPr="001F4825">
        <w:rPr>
          <w:lang w:val="it-IT"/>
        </w:rPr>
        <w:t>opravlja</w:t>
      </w:r>
      <w:proofErr w:type="spellEnd"/>
      <w:r w:rsidRPr="001F4825">
        <w:rPr>
          <w:lang w:val="it-IT"/>
        </w:rPr>
        <w:t xml:space="preserve"> </w:t>
      </w:r>
      <w:proofErr w:type="spellStart"/>
      <w:r w:rsidRPr="001F4825">
        <w:rPr>
          <w:lang w:val="it-IT"/>
        </w:rPr>
        <w:t>več</w:t>
      </w:r>
      <w:proofErr w:type="spellEnd"/>
      <w:r w:rsidRPr="001F4825">
        <w:rPr>
          <w:lang w:val="it-IT"/>
        </w:rPr>
        <w:t xml:space="preserve"> </w:t>
      </w:r>
      <w:proofErr w:type="spellStart"/>
      <w:r w:rsidRPr="001F4825">
        <w:rPr>
          <w:lang w:val="it-IT"/>
        </w:rPr>
        <w:t>kot</w:t>
      </w:r>
      <w:proofErr w:type="spellEnd"/>
      <w:r w:rsidRPr="001F4825">
        <w:rPr>
          <w:lang w:val="it-IT"/>
        </w:rPr>
        <w:t xml:space="preserve"> 12 </w:t>
      </w:r>
      <w:proofErr w:type="spellStart"/>
      <w:r w:rsidRPr="001F4825">
        <w:rPr>
          <w:lang w:val="it-IT"/>
        </w:rPr>
        <w:t>mesecev</w:t>
      </w:r>
      <w:proofErr w:type="spellEnd"/>
      <w:r w:rsidRPr="001F4825">
        <w:rPr>
          <w:lang w:val="it-IT"/>
        </w:rPr>
        <w:t xml:space="preserve">: </w:t>
      </w:r>
      <w:proofErr w:type="spellStart"/>
      <w:r w:rsidRPr="001F4825">
        <w:rPr>
          <w:lang w:val="it-IT"/>
        </w:rPr>
        <w:t>obstoj</w:t>
      </w:r>
      <w:proofErr w:type="spellEnd"/>
      <w:r w:rsidRPr="001F4825">
        <w:rPr>
          <w:lang w:val="it-IT"/>
        </w:rPr>
        <w:t xml:space="preserve"> </w:t>
      </w:r>
      <w:proofErr w:type="spellStart"/>
      <w:r w:rsidRPr="001F4825">
        <w:rPr>
          <w:lang w:val="it-IT"/>
        </w:rPr>
        <w:t>stalne</w:t>
      </w:r>
      <w:proofErr w:type="spellEnd"/>
      <w:r w:rsidRPr="001F4825">
        <w:rPr>
          <w:lang w:val="it-IT"/>
        </w:rPr>
        <w:t xml:space="preserve"> </w:t>
      </w:r>
      <w:proofErr w:type="spellStart"/>
      <w:r w:rsidRPr="001F4825">
        <w:rPr>
          <w:lang w:val="it-IT"/>
        </w:rPr>
        <w:t>poslovne</w:t>
      </w:r>
      <w:proofErr w:type="spellEnd"/>
      <w:r w:rsidRPr="001F4825">
        <w:rPr>
          <w:lang w:val="it-IT"/>
        </w:rPr>
        <w:t xml:space="preserve"> </w:t>
      </w:r>
      <w:proofErr w:type="spellStart"/>
      <w:r w:rsidRPr="001F4825">
        <w:rPr>
          <w:lang w:val="it-IT"/>
        </w:rPr>
        <w:t>enote</w:t>
      </w:r>
      <w:proofErr w:type="spellEnd"/>
      <w:r w:rsidRPr="001F4825">
        <w:rPr>
          <w:lang w:val="it-IT"/>
        </w:rPr>
        <w:t xml:space="preserve"> v </w:t>
      </w:r>
      <w:proofErr w:type="spellStart"/>
      <w:r w:rsidRPr="001F4825">
        <w:rPr>
          <w:lang w:val="it-IT"/>
        </w:rPr>
        <w:t>primeru</w:t>
      </w:r>
      <w:proofErr w:type="spellEnd"/>
      <w:r w:rsidRPr="001F4825">
        <w:rPr>
          <w:lang w:val="it-IT"/>
        </w:rPr>
        <w:t xml:space="preserve">, da ne </w:t>
      </w:r>
      <w:proofErr w:type="spellStart"/>
      <w:r w:rsidRPr="001F4825">
        <w:rPr>
          <w:lang w:val="it-IT"/>
        </w:rPr>
        <w:t>gre</w:t>
      </w:r>
      <w:proofErr w:type="spellEnd"/>
      <w:r w:rsidRPr="001F4825">
        <w:rPr>
          <w:lang w:val="it-IT"/>
        </w:rPr>
        <w:t xml:space="preserve"> za </w:t>
      </w:r>
      <w:proofErr w:type="spellStart"/>
      <w:r w:rsidRPr="001F4825">
        <w:rPr>
          <w:lang w:val="it-IT"/>
        </w:rPr>
        <w:t>dejavnosti</w:t>
      </w:r>
      <w:proofErr w:type="spellEnd"/>
      <w:r w:rsidRPr="001F4825">
        <w:rPr>
          <w:lang w:val="it-IT"/>
        </w:rPr>
        <w:t xml:space="preserve"> </w:t>
      </w:r>
      <w:proofErr w:type="spellStart"/>
      <w:r w:rsidRPr="001F4825">
        <w:rPr>
          <w:lang w:val="it-IT"/>
        </w:rPr>
        <w:t>iz</w:t>
      </w:r>
      <w:proofErr w:type="spellEnd"/>
      <w:r w:rsidRPr="001F4825">
        <w:rPr>
          <w:lang w:val="it-IT"/>
        </w:rPr>
        <w:t xml:space="preserve"> 7. </w:t>
      </w:r>
      <w:proofErr w:type="spellStart"/>
      <w:r w:rsidRPr="001F4825">
        <w:rPr>
          <w:lang w:val="it-IT"/>
        </w:rPr>
        <w:t>člena</w:t>
      </w:r>
      <w:proofErr w:type="spellEnd"/>
      <w:r w:rsidRPr="001F4825">
        <w:rPr>
          <w:lang w:val="it-IT"/>
        </w:rPr>
        <w:t xml:space="preserve"> ZDDPO-2 </w:t>
      </w:r>
      <w:proofErr w:type="spellStart"/>
      <w:r w:rsidRPr="001F4825">
        <w:rPr>
          <w:lang w:val="it-IT"/>
        </w:rPr>
        <w:t>oz</w:t>
      </w:r>
      <w:proofErr w:type="spellEnd"/>
      <w:r w:rsidRPr="001F4825">
        <w:rPr>
          <w:lang w:val="it-IT"/>
        </w:rPr>
        <w:t xml:space="preserve">. </w:t>
      </w:r>
      <w:proofErr w:type="spellStart"/>
      <w:r w:rsidRPr="001F4825">
        <w:rPr>
          <w:lang w:val="it-IT"/>
        </w:rPr>
        <w:t>četrtega</w:t>
      </w:r>
      <w:proofErr w:type="spellEnd"/>
      <w:r w:rsidRPr="001F4825">
        <w:rPr>
          <w:lang w:val="it-IT"/>
        </w:rPr>
        <w:t xml:space="preserve"> </w:t>
      </w:r>
      <w:proofErr w:type="spellStart"/>
      <w:r w:rsidRPr="001F4825">
        <w:rPr>
          <w:lang w:val="it-IT"/>
        </w:rPr>
        <w:t>odstavka</w:t>
      </w:r>
      <w:proofErr w:type="spellEnd"/>
      <w:r w:rsidRPr="001F4825">
        <w:rPr>
          <w:lang w:val="it-IT"/>
        </w:rPr>
        <w:t xml:space="preserve"> 5. </w:t>
      </w:r>
      <w:proofErr w:type="spellStart"/>
      <w:r w:rsidRPr="001F4825">
        <w:rPr>
          <w:lang w:val="it-IT"/>
        </w:rPr>
        <w:t>člena</w:t>
      </w:r>
      <w:proofErr w:type="spellEnd"/>
      <w:r w:rsidRPr="001F4825">
        <w:rPr>
          <w:lang w:val="it-IT"/>
        </w:rPr>
        <w:t xml:space="preserve"> </w:t>
      </w:r>
      <w:proofErr w:type="spellStart"/>
      <w:r w:rsidRPr="001F4825">
        <w:rPr>
          <w:lang w:val="it-IT"/>
        </w:rPr>
        <w:t>konvencije</w:t>
      </w:r>
      <w:proofErr w:type="spellEnd"/>
      <w:r w:rsidRPr="001F4825">
        <w:rPr>
          <w:lang w:val="it-IT"/>
        </w:rPr>
        <w:t>.</w:t>
      </w:r>
    </w:p>
    <w:p w14:paraId="5723B1D1" w14:textId="77777777" w:rsidR="001F4825" w:rsidRPr="001F4825" w:rsidRDefault="001F4825" w:rsidP="001F4825">
      <w:pPr>
        <w:autoSpaceDE w:val="0"/>
        <w:autoSpaceDN w:val="0"/>
        <w:jc w:val="both"/>
        <w:rPr>
          <w:lang w:val="it-IT"/>
        </w:rPr>
      </w:pPr>
    </w:p>
    <w:p w14:paraId="4610AD04" w14:textId="247099A7" w:rsidR="00B2016F" w:rsidRPr="001F4825" w:rsidRDefault="001F4825" w:rsidP="00572E07">
      <w:pPr>
        <w:jc w:val="both"/>
        <w:rPr>
          <w:lang w:val="it-IT"/>
        </w:rPr>
      </w:pPr>
      <w:proofErr w:type="spellStart"/>
      <w:r w:rsidRPr="001F4825">
        <w:rPr>
          <w:lang w:val="it-IT"/>
        </w:rPr>
        <w:lastRenderedPageBreak/>
        <w:t>Lokacija</w:t>
      </w:r>
      <w:proofErr w:type="spellEnd"/>
      <w:r w:rsidRPr="001F4825">
        <w:rPr>
          <w:lang w:val="it-IT"/>
        </w:rPr>
        <w:t xml:space="preserve"> </w:t>
      </w:r>
      <w:proofErr w:type="spellStart"/>
      <w:r w:rsidRPr="001F4825">
        <w:rPr>
          <w:lang w:val="it-IT"/>
        </w:rPr>
        <w:t>dejavnosti</w:t>
      </w:r>
      <w:proofErr w:type="spellEnd"/>
      <w:r w:rsidRPr="001F4825">
        <w:rPr>
          <w:lang w:val="it-IT"/>
        </w:rPr>
        <w:t xml:space="preserve"> mora </w:t>
      </w:r>
      <w:proofErr w:type="spellStart"/>
      <w:r w:rsidRPr="001F4825">
        <w:rPr>
          <w:lang w:val="it-IT"/>
        </w:rPr>
        <w:t>biti</w:t>
      </w:r>
      <w:proofErr w:type="spellEnd"/>
      <w:r w:rsidRPr="001F4825">
        <w:rPr>
          <w:lang w:val="it-IT"/>
        </w:rPr>
        <w:t xml:space="preserve"> </w:t>
      </w:r>
      <w:proofErr w:type="spellStart"/>
      <w:r w:rsidRPr="001F4825">
        <w:rPr>
          <w:lang w:val="it-IT"/>
        </w:rPr>
        <w:t>vezana</w:t>
      </w:r>
      <w:proofErr w:type="spellEnd"/>
      <w:r w:rsidRPr="001F4825">
        <w:rPr>
          <w:lang w:val="it-IT"/>
        </w:rPr>
        <w:t xml:space="preserve"> </w:t>
      </w:r>
      <w:proofErr w:type="spellStart"/>
      <w:r w:rsidRPr="001F4825">
        <w:rPr>
          <w:lang w:val="it-IT"/>
        </w:rPr>
        <w:t>na</w:t>
      </w:r>
      <w:proofErr w:type="spellEnd"/>
      <w:r w:rsidRPr="001F4825">
        <w:rPr>
          <w:lang w:val="it-IT"/>
        </w:rPr>
        <w:t xml:space="preserve"> </w:t>
      </w:r>
      <w:proofErr w:type="spellStart"/>
      <w:r w:rsidRPr="001F4825">
        <w:rPr>
          <w:lang w:val="it-IT"/>
        </w:rPr>
        <w:t>določeno</w:t>
      </w:r>
      <w:proofErr w:type="spellEnd"/>
      <w:r w:rsidRPr="001F4825">
        <w:rPr>
          <w:lang w:val="it-IT"/>
        </w:rPr>
        <w:t xml:space="preserve"> </w:t>
      </w:r>
      <w:proofErr w:type="spellStart"/>
      <w:r w:rsidRPr="001F4825">
        <w:rPr>
          <w:lang w:val="it-IT"/>
        </w:rPr>
        <w:t>lokacijo</w:t>
      </w:r>
      <w:proofErr w:type="spellEnd"/>
      <w:r w:rsidRPr="001F4825">
        <w:rPr>
          <w:lang w:val="it-IT"/>
        </w:rPr>
        <w:t xml:space="preserve"> v </w:t>
      </w:r>
      <w:proofErr w:type="spellStart"/>
      <w:r w:rsidRPr="001F4825">
        <w:rPr>
          <w:lang w:val="it-IT"/>
        </w:rPr>
        <w:t>državi</w:t>
      </w:r>
      <w:proofErr w:type="spellEnd"/>
      <w:r w:rsidRPr="001F4825">
        <w:rPr>
          <w:lang w:val="it-IT"/>
        </w:rPr>
        <w:t xml:space="preserve">, </w:t>
      </w:r>
      <w:proofErr w:type="spellStart"/>
      <w:r w:rsidRPr="001F4825">
        <w:rPr>
          <w:lang w:val="it-IT"/>
        </w:rPr>
        <w:t>iz</w:t>
      </w:r>
      <w:proofErr w:type="spellEnd"/>
      <w:r w:rsidRPr="001F4825">
        <w:rPr>
          <w:lang w:val="it-IT"/>
        </w:rPr>
        <w:t xml:space="preserve"> tega </w:t>
      </w:r>
      <w:proofErr w:type="spellStart"/>
      <w:r w:rsidRPr="001F4825">
        <w:rPr>
          <w:lang w:val="it-IT"/>
        </w:rPr>
        <w:t>sledi</w:t>
      </w:r>
      <w:proofErr w:type="spellEnd"/>
      <w:r w:rsidRPr="001F4825">
        <w:rPr>
          <w:lang w:val="it-IT"/>
        </w:rPr>
        <w:t xml:space="preserve">, da se mora </w:t>
      </w:r>
      <w:proofErr w:type="spellStart"/>
      <w:r w:rsidRPr="001F4825">
        <w:rPr>
          <w:lang w:val="it-IT"/>
        </w:rPr>
        <w:t>na</w:t>
      </w:r>
      <w:proofErr w:type="spellEnd"/>
      <w:r w:rsidRPr="001F4825">
        <w:rPr>
          <w:lang w:val="it-IT"/>
        </w:rPr>
        <w:t xml:space="preserve"> </w:t>
      </w:r>
      <w:proofErr w:type="spellStart"/>
      <w:r w:rsidRPr="001F4825">
        <w:rPr>
          <w:lang w:val="it-IT"/>
        </w:rPr>
        <w:t>tej</w:t>
      </w:r>
      <w:proofErr w:type="spellEnd"/>
      <w:r w:rsidRPr="001F4825">
        <w:rPr>
          <w:lang w:val="it-IT"/>
        </w:rPr>
        <w:t xml:space="preserve"> </w:t>
      </w:r>
      <w:proofErr w:type="spellStart"/>
      <w:r w:rsidRPr="001F4825">
        <w:rPr>
          <w:lang w:val="it-IT"/>
        </w:rPr>
        <w:t>lokaciji</w:t>
      </w:r>
      <w:proofErr w:type="spellEnd"/>
      <w:r w:rsidRPr="001F4825">
        <w:rPr>
          <w:lang w:val="it-IT"/>
        </w:rPr>
        <w:t xml:space="preserve"> </w:t>
      </w:r>
      <w:proofErr w:type="spellStart"/>
      <w:r w:rsidRPr="001F4825">
        <w:rPr>
          <w:lang w:val="it-IT"/>
        </w:rPr>
        <w:t>opravljati</w:t>
      </w:r>
      <w:proofErr w:type="spellEnd"/>
      <w:r w:rsidRPr="001F4825">
        <w:rPr>
          <w:lang w:val="it-IT"/>
        </w:rPr>
        <w:t xml:space="preserve"> z </w:t>
      </w:r>
      <w:proofErr w:type="spellStart"/>
      <w:r w:rsidRPr="001F4825">
        <w:rPr>
          <w:lang w:val="it-IT"/>
        </w:rPr>
        <w:t>določeno</w:t>
      </w:r>
      <w:proofErr w:type="spellEnd"/>
      <w:r w:rsidRPr="001F4825">
        <w:rPr>
          <w:lang w:val="it-IT"/>
        </w:rPr>
        <w:t xml:space="preserve"> </w:t>
      </w:r>
      <w:proofErr w:type="spellStart"/>
      <w:r w:rsidRPr="001F4825">
        <w:rPr>
          <w:lang w:val="it-IT"/>
        </w:rPr>
        <w:t>stopnjo</w:t>
      </w:r>
      <w:proofErr w:type="spellEnd"/>
      <w:r w:rsidRPr="001F4825">
        <w:rPr>
          <w:lang w:val="it-IT"/>
        </w:rPr>
        <w:t xml:space="preserve"> </w:t>
      </w:r>
      <w:proofErr w:type="spellStart"/>
      <w:r w:rsidRPr="001F4825">
        <w:rPr>
          <w:lang w:val="it-IT"/>
        </w:rPr>
        <w:t>stalnosti</w:t>
      </w:r>
      <w:proofErr w:type="spellEnd"/>
      <w:r w:rsidRPr="001F4825">
        <w:rPr>
          <w:lang w:val="it-IT"/>
        </w:rPr>
        <w:t xml:space="preserve">. </w:t>
      </w:r>
      <w:proofErr w:type="spellStart"/>
      <w:r w:rsidRPr="001F4825">
        <w:rPr>
          <w:lang w:val="it-IT"/>
        </w:rPr>
        <w:t>Dejavnost</w:t>
      </w:r>
      <w:proofErr w:type="spellEnd"/>
      <w:r w:rsidRPr="001F4825">
        <w:rPr>
          <w:lang w:val="it-IT"/>
        </w:rPr>
        <w:t xml:space="preserve"> </w:t>
      </w:r>
      <w:proofErr w:type="spellStart"/>
      <w:r w:rsidRPr="001F4825">
        <w:rPr>
          <w:lang w:val="it-IT"/>
        </w:rPr>
        <w:t>torej</w:t>
      </w:r>
      <w:proofErr w:type="spellEnd"/>
      <w:r w:rsidRPr="001F4825">
        <w:rPr>
          <w:lang w:val="it-IT"/>
        </w:rPr>
        <w:t xml:space="preserve"> ne </w:t>
      </w:r>
      <w:proofErr w:type="spellStart"/>
      <w:r w:rsidRPr="001F4825">
        <w:rPr>
          <w:lang w:val="it-IT"/>
        </w:rPr>
        <w:t>sme</w:t>
      </w:r>
      <w:proofErr w:type="spellEnd"/>
      <w:r w:rsidRPr="001F4825">
        <w:rPr>
          <w:lang w:val="it-IT"/>
        </w:rPr>
        <w:t xml:space="preserve"> </w:t>
      </w:r>
      <w:proofErr w:type="spellStart"/>
      <w:r w:rsidRPr="001F4825">
        <w:rPr>
          <w:lang w:val="it-IT"/>
        </w:rPr>
        <w:t>imeti</w:t>
      </w:r>
      <w:proofErr w:type="spellEnd"/>
      <w:r w:rsidRPr="001F4825">
        <w:rPr>
          <w:lang w:val="it-IT"/>
        </w:rPr>
        <w:t xml:space="preserve"> le </w:t>
      </w:r>
      <w:proofErr w:type="spellStart"/>
      <w:r w:rsidRPr="001F4825">
        <w:rPr>
          <w:lang w:val="it-IT"/>
        </w:rPr>
        <w:t>začasnega</w:t>
      </w:r>
      <w:proofErr w:type="spellEnd"/>
      <w:r w:rsidRPr="001F4825">
        <w:rPr>
          <w:lang w:val="it-IT"/>
        </w:rPr>
        <w:t xml:space="preserve"> </w:t>
      </w:r>
      <w:proofErr w:type="spellStart"/>
      <w:r w:rsidRPr="001F4825">
        <w:rPr>
          <w:lang w:val="it-IT"/>
        </w:rPr>
        <w:t>značaja</w:t>
      </w:r>
      <w:proofErr w:type="spellEnd"/>
      <w:r w:rsidRPr="001F4825">
        <w:rPr>
          <w:lang w:val="it-IT"/>
        </w:rPr>
        <w:t xml:space="preserve">. </w:t>
      </w:r>
      <w:proofErr w:type="spellStart"/>
      <w:r w:rsidRPr="001F4825">
        <w:rPr>
          <w:lang w:val="it-IT"/>
        </w:rPr>
        <w:t>Če</w:t>
      </w:r>
      <w:proofErr w:type="spellEnd"/>
      <w:r w:rsidRPr="001F4825">
        <w:rPr>
          <w:lang w:val="it-IT"/>
        </w:rPr>
        <w:t xml:space="preserve"> se </w:t>
      </w:r>
      <w:proofErr w:type="spellStart"/>
      <w:r w:rsidRPr="001F4825">
        <w:rPr>
          <w:lang w:val="it-IT"/>
        </w:rPr>
        <w:t>dejavnost</w:t>
      </w:r>
      <w:proofErr w:type="spellEnd"/>
      <w:r w:rsidRPr="001F4825">
        <w:rPr>
          <w:lang w:val="it-IT"/>
        </w:rPr>
        <w:t xml:space="preserve"> ne </w:t>
      </w:r>
      <w:proofErr w:type="spellStart"/>
      <w:r w:rsidRPr="001F4825">
        <w:rPr>
          <w:lang w:val="it-IT"/>
        </w:rPr>
        <w:t>opravlja</w:t>
      </w:r>
      <w:proofErr w:type="spellEnd"/>
      <w:r w:rsidRPr="001F4825">
        <w:rPr>
          <w:lang w:val="it-IT"/>
        </w:rPr>
        <w:t xml:space="preserve"> </w:t>
      </w:r>
      <w:proofErr w:type="spellStart"/>
      <w:r w:rsidRPr="001F4825">
        <w:rPr>
          <w:lang w:val="it-IT"/>
        </w:rPr>
        <w:t>samo</w:t>
      </w:r>
      <w:proofErr w:type="spellEnd"/>
      <w:r w:rsidRPr="001F4825">
        <w:rPr>
          <w:lang w:val="it-IT"/>
        </w:rPr>
        <w:t xml:space="preserve"> z </w:t>
      </w:r>
      <w:proofErr w:type="spellStart"/>
      <w:r w:rsidRPr="001F4825">
        <w:rPr>
          <w:lang w:val="it-IT"/>
        </w:rPr>
        <w:t>namenom</w:t>
      </w:r>
      <w:proofErr w:type="spellEnd"/>
      <w:r w:rsidRPr="001F4825">
        <w:rPr>
          <w:lang w:val="it-IT"/>
        </w:rPr>
        <w:t xml:space="preserve"> </w:t>
      </w:r>
      <w:proofErr w:type="spellStart"/>
      <w:r w:rsidRPr="001F4825">
        <w:rPr>
          <w:lang w:val="it-IT"/>
        </w:rPr>
        <w:t>začasnosti</w:t>
      </w:r>
      <w:proofErr w:type="spellEnd"/>
      <w:r w:rsidRPr="001F4825">
        <w:rPr>
          <w:lang w:val="it-IT"/>
        </w:rPr>
        <w:t xml:space="preserve">, </w:t>
      </w:r>
      <w:proofErr w:type="spellStart"/>
      <w:r w:rsidRPr="001F4825">
        <w:rPr>
          <w:lang w:val="it-IT"/>
        </w:rPr>
        <w:t>lahko</w:t>
      </w:r>
      <w:proofErr w:type="spellEnd"/>
      <w:r w:rsidRPr="001F4825">
        <w:rPr>
          <w:lang w:val="it-IT"/>
        </w:rPr>
        <w:t xml:space="preserve"> </w:t>
      </w:r>
      <w:proofErr w:type="spellStart"/>
      <w:r w:rsidRPr="001F4825">
        <w:rPr>
          <w:lang w:val="it-IT"/>
        </w:rPr>
        <w:t>pomeni</w:t>
      </w:r>
      <w:proofErr w:type="spellEnd"/>
      <w:r w:rsidRPr="001F4825">
        <w:rPr>
          <w:lang w:val="it-IT"/>
        </w:rPr>
        <w:t xml:space="preserve"> </w:t>
      </w:r>
      <w:proofErr w:type="spellStart"/>
      <w:r w:rsidRPr="001F4825">
        <w:rPr>
          <w:lang w:val="it-IT"/>
        </w:rPr>
        <w:t>stalno</w:t>
      </w:r>
      <w:proofErr w:type="spellEnd"/>
      <w:r w:rsidRPr="001F4825">
        <w:rPr>
          <w:lang w:val="it-IT"/>
        </w:rPr>
        <w:t xml:space="preserve"> </w:t>
      </w:r>
      <w:proofErr w:type="spellStart"/>
      <w:r w:rsidRPr="001F4825">
        <w:rPr>
          <w:lang w:val="it-IT"/>
        </w:rPr>
        <w:t>poslovno</w:t>
      </w:r>
      <w:proofErr w:type="spellEnd"/>
      <w:r w:rsidRPr="001F4825">
        <w:rPr>
          <w:lang w:val="it-IT"/>
        </w:rPr>
        <w:t xml:space="preserve"> </w:t>
      </w:r>
      <w:proofErr w:type="spellStart"/>
      <w:r w:rsidRPr="001F4825">
        <w:rPr>
          <w:lang w:val="it-IT"/>
        </w:rPr>
        <w:t>enoto</w:t>
      </w:r>
      <w:proofErr w:type="spellEnd"/>
      <w:r w:rsidRPr="001F4825">
        <w:rPr>
          <w:lang w:val="it-IT"/>
        </w:rPr>
        <w:t xml:space="preserve">, </w:t>
      </w:r>
      <w:proofErr w:type="spellStart"/>
      <w:r w:rsidRPr="001F4825">
        <w:rPr>
          <w:lang w:val="it-IT"/>
        </w:rPr>
        <w:t>četudi</w:t>
      </w:r>
      <w:proofErr w:type="spellEnd"/>
      <w:r w:rsidRPr="001F4825">
        <w:rPr>
          <w:lang w:val="it-IT"/>
        </w:rPr>
        <w:t xml:space="preserve"> </w:t>
      </w:r>
      <w:proofErr w:type="spellStart"/>
      <w:r w:rsidRPr="001F4825">
        <w:rPr>
          <w:lang w:val="it-IT"/>
        </w:rPr>
        <w:t>traja</w:t>
      </w:r>
      <w:proofErr w:type="spellEnd"/>
      <w:r w:rsidRPr="001F4825">
        <w:rPr>
          <w:lang w:val="it-IT"/>
        </w:rPr>
        <w:t xml:space="preserve"> le </w:t>
      </w:r>
      <w:proofErr w:type="spellStart"/>
      <w:r w:rsidRPr="001F4825">
        <w:rPr>
          <w:lang w:val="it-IT"/>
        </w:rPr>
        <w:t>kratek</w:t>
      </w:r>
      <w:proofErr w:type="spellEnd"/>
      <w:r w:rsidRPr="001F4825">
        <w:rPr>
          <w:lang w:val="it-IT"/>
        </w:rPr>
        <w:t xml:space="preserve"> </w:t>
      </w:r>
      <w:proofErr w:type="spellStart"/>
      <w:r w:rsidRPr="001F4825">
        <w:rPr>
          <w:lang w:val="it-IT"/>
        </w:rPr>
        <w:t>čas</w:t>
      </w:r>
      <w:proofErr w:type="spellEnd"/>
      <w:r w:rsidRPr="001F4825">
        <w:rPr>
          <w:lang w:val="it-IT"/>
        </w:rPr>
        <w:t xml:space="preserve">. </w:t>
      </w:r>
      <w:proofErr w:type="spellStart"/>
      <w:r w:rsidRPr="001F4825">
        <w:rPr>
          <w:lang w:val="it-IT"/>
        </w:rPr>
        <w:t>Dejavnost</w:t>
      </w:r>
      <w:proofErr w:type="spellEnd"/>
      <w:r w:rsidRPr="001F4825">
        <w:rPr>
          <w:lang w:val="it-IT"/>
        </w:rPr>
        <w:t xml:space="preserve"> </w:t>
      </w:r>
      <w:proofErr w:type="spellStart"/>
      <w:r w:rsidRPr="001F4825">
        <w:rPr>
          <w:lang w:val="it-IT"/>
        </w:rPr>
        <w:t>nerezidenta</w:t>
      </w:r>
      <w:proofErr w:type="spellEnd"/>
      <w:r w:rsidRPr="001F4825">
        <w:rPr>
          <w:lang w:val="it-IT"/>
        </w:rPr>
        <w:t xml:space="preserve"> v </w:t>
      </w:r>
      <w:proofErr w:type="spellStart"/>
      <w:r w:rsidRPr="001F4825">
        <w:rPr>
          <w:lang w:val="it-IT"/>
        </w:rPr>
        <w:t>Sloveniji</w:t>
      </w:r>
      <w:proofErr w:type="spellEnd"/>
      <w:r w:rsidRPr="001F4825">
        <w:rPr>
          <w:lang w:val="it-IT"/>
        </w:rPr>
        <w:t xml:space="preserve"> </w:t>
      </w:r>
      <w:proofErr w:type="spellStart"/>
      <w:r w:rsidRPr="001F4825">
        <w:rPr>
          <w:lang w:val="it-IT"/>
        </w:rPr>
        <w:t>po</w:t>
      </w:r>
      <w:proofErr w:type="spellEnd"/>
      <w:r w:rsidRPr="001F4825">
        <w:rPr>
          <w:lang w:val="it-IT"/>
        </w:rPr>
        <w:t xml:space="preserve"> </w:t>
      </w:r>
      <w:proofErr w:type="spellStart"/>
      <w:r w:rsidRPr="001F4825">
        <w:rPr>
          <w:lang w:val="it-IT"/>
        </w:rPr>
        <w:t>kriteriju</w:t>
      </w:r>
      <w:proofErr w:type="spellEnd"/>
      <w:r w:rsidRPr="001F4825">
        <w:rPr>
          <w:lang w:val="it-IT"/>
        </w:rPr>
        <w:t xml:space="preserve"> </w:t>
      </w:r>
      <w:proofErr w:type="spellStart"/>
      <w:r w:rsidRPr="001F4825">
        <w:rPr>
          <w:lang w:val="it-IT"/>
        </w:rPr>
        <w:t>časovne</w:t>
      </w:r>
      <w:proofErr w:type="spellEnd"/>
      <w:r w:rsidRPr="001F4825">
        <w:rPr>
          <w:lang w:val="it-IT"/>
        </w:rPr>
        <w:t xml:space="preserve"> </w:t>
      </w:r>
      <w:proofErr w:type="spellStart"/>
      <w:r w:rsidRPr="001F4825">
        <w:rPr>
          <w:lang w:val="it-IT"/>
        </w:rPr>
        <w:t>stalnosti</w:t>
      </w:r>
      <w:proofErr w:type="spellEnd"/>
      <w:r w:rsidRPr="001F4825">
        <w:rPr>
          <w:lang w:val="it-IT"/>
        </w:rPr>
        <w:t xml:space="preserve"> </w:t>
      </w:r>
      <w:proofErr w:type="spellStart"/>
      <w:r w:rsidRPr="001F4825">
        <w:rPr>
          <w:lang w:val="it-IT"/>
        </w:rPr>
        <w:t>oziroma</w:t>
      </w:r>
      <w:proofErr w:type="spellEnd"/>
      <w:r w:rsidRPr="001F4825">
        <w:rPr>
          <w:lang w:val="it-IT"/>
        </w:rPr>
        <w:t xml:space="preserve"> (ne)</w:t>
      </w:r>
      <w:proofErr w:type="spellStart"/>
      <w:r w:rsidRPr="001F4825">
        <w:rPr>
          <w:lang w:val="it-IT"/>
        </w:rPr>
        <w:t>občasnosti</w:t>
      </w:r>
      <w:proofErr w:type="spellEnd"/>
      <w:r w:rsidRPr="001F4825">
        <w:rPr>
          <w:lang w:val="it-IT"/>
        </w:rPr>
        <w:t xml:space="preserve"> ter </w:t>
      </w:r>
      <w:proofErr w:type="spellStart"/>
      <w:r w:rsidRPr="001F4825">
        <w:rPr>
          <w:lang w:val="it-IT"/>
        </w:rPr>
        <w:t>obstoj</w:t>
      </w:r>
      <w:proofErr w:type="spellEnd"/>
      <w:r w:rsidRPr="001F4825">
        <w:rPr>
          <w:lang w:val="it-IT"/>
        </w:rPr>
        <w:t xml:space="preserve"> </w:t>
      </w:r>
      <w:proofErr w:type="spellStart"/>
      <w:r w:rsidRPr="001F4825">
        <w:rPr>
          <w:lang w:val="it-IT"/>
        </w:rPr>
        <w:t>stalne</w:t>
      </w:r>
      <w:proofErr w:type="spellEnd"/>
      <w:r w:rsidRPr="001F4825">
        <w:rPr>
          <w:lang w:val="it-IT"/>
        </w:rPr>
        <w:t xml:space="preserve"> </w:t>
      </w:r>
      <w:proofErr w:type="spellStart"/>
      <w:r w:rsidRPr="001F4825">
        <w:rPr>
          <w:lang w:val="it-IT"/>
        </w:rPr>
        <w:t>poslovne</w:t>
      </w:r>
      <w:proofErr w:type="spellEnd"/>
      <w:r w:rsidRPr="001F4825">
        <w:rPr>
          <w:lang w:val="it-IT"/>
        </w:rPr>
        <w:t xml:space="preserve"> </w:t>
      </w:r>
      <w:proofErr w:type="spellStart"/>
      <w:r w:rsidRPr="001F4825">
        <w:rPr>
          <w:lang w:val="it-IT"/>
        </w:rPr>
        <w:t>enote</w:t>
      </w:r>
      <w:proofErr w:type="spellEnd"/>
      <w:r w:rsidRPr="001F4825">
        <w:rPr>
          <w:lang w:val="it-IT"/>
        </w:rPr>
        <w:t xml:space="preserve"> v </w:t>
      </w:r>
      <w:proofErr w:type="spellStart"/>
      <w:r w:rsidRPr="001F4825">
        <w:rPr>
          <w:lang w:val="it-IT"/>
        </w:rPr>
        <w:t>konkretnih</w:t>
      </w:r>
      <w:proofErr w:type="spellEnd"/>
      <w:r w:rsidRPr="001F4825">
        <w:rPr>
          <w:lang w:val="it-IT"/>
        </w:rPr>
        <w:t xml:space="preserve"> </w:t>
      </w:r>
      <w:proofErr w:type="spellStart"/>
      <w:r w:rsidRPr="001F4825">
        <w:rPr>
          <w:lang w:val="it-IT"/>
        </w:rPr>
        <w:t>primerih</w:t>
      </w:r>
      <w:proofErr w:type="spellEnd"/>
      <w:r w:rsidRPr="001F4825">
        <w:rPr>
          <w:lang w:val="it-IT"/>
        </w:rPr>
        <w:t xml:space="preserve"> </w:t>
      </w:r>
      <w:proofErr w:type="spellStart"/>
      <w:r w:rsidRPr="001F4825">
        <w:rPr>
          <w:lang w:val="it-IT"/>
        </w:rPr>
        <w:t>ugotavlja</w:t>
      </w:r>
      <w:proofErr w:type="spellEnd"/>
      <w:r w:rsidRPr="001F4825">
        <w:rPr>
          <w:lang w:val="it-IT"/>
        </w:rPr>
        <w:t xml:space="preserve"> </w:t>
      </w:r>
      <w:proofErr w:type="spellStart"/>
      <w:r w:rsidRPr="001F4825">
        <w:rPr>
          <w:lang w:val="it-IT"/>
        </w:rPr>
        <w:t>davčni</w:t>
      </w:r>
      <w:proofErr w:type="spellEnd"/>
      <w:r w:rsidRPr="001F4825">
        <w:rPr>
          <w:lang w:val="it-IT"/>
        </w:rPr>
        <w:t xml:space="preserve"> </w:t>
      </w:r>
      <w:proofErr w:type="spellStart"/>
      <w:r w:rsidRPr="001F4825">
        <w:rPr>
          <w:lang w:val="it-IT"/>
        </w:rPr>
        <w:t>organ</w:t>
      </w:r>
      <w:proofErr w:type="spellEnd"/>
      <w:r w:rsidRPr="001F4825">
        <w:rPr>
          <w:lang w:val="it-IT"/>
        </w:rPr>
        <w:t xml:space="preserve"> v </w:t>
      </w:r>
      <w:proofErr w:type="spellStart"/>
      <w:r w:rsidRPr="001F4825">
        <w:rPr>
          <w:lang w:val="it-IT"/>
        </w:rPr>
        <w:t>postopkih</w:t>
      </w:r>
      <w:proofErr w:type="spellEnd"/>
      <w:r w:rsidRPr="001F4825">
        <w:rPr>
          <w:lang w:val="it-IT"/>
        </w:rPr>
        <w:t xml:space="preserve"> </w:t>
      </w:r>
      <w:proofErr w:type="spellStart"/>
      <w:r w:rsidRPr="001F4825">
        <w:rPr>
          <w:lang w:val="it-IT"/>
        </w:rPr>
        <w:t>davčno</w:t>
      </w:r>
      <w:proofErr w:type="spellEnd"/>
      <w:r w:rsidRPr="001F4825">
        <w:rPr>
          <w:lang w:val="it-IT"/>
        </w:rPr>
        <w:t xml:space="preserve"> </w:t>
      </w:r>
      <w:proofErr w:type="spellStart"/>
      <w:r w:rsidRPr="001F4825">
        <w:rPr>
          <w:lang w:val="it-IT"/>
        </w:rPr>
        <w:t>inšpekcijskih</w:t>
      </w:r>
      <w:proofErr w:type="spellEnd"/>
      <w:r w:rsidRPr="001F4825">
        <w:rPr>
          <w:lang w:val="it-IT"/>
        </w:rPr>
        <w:t xml:space="preserve"> </w:t>
      </w:r>
      <w:proofErr w:type="spellStart"/>
      <w:r w:rsidRPr="001F4825">
        <w:rPr>
          <w:lang w:val="it-IT"/>
        </w:rPr>
        <w:t>nadzorov</w:t>
      </w:r>
      <w:proofErr w:type="spellEnd"/>
      <w:r w:rsidRPr="001F4825">
        <w:rPr>
          <w:lang w:val="it-IT"/>
        </w:rPr>
        <w:t xml:space="preserve">. </w:t>
      </w:r>
      <w:proofErr w:type="spellStart"/>
      <w:r w:rsidRPr="001F4825">
        <w:rPr>
          <w:lang w:val="it-IT"/>
        </w:rPr>
        <w:t>Ugotavlja</w:t>
      </w:r>
      <w:proofErr w:type="spellEnd"/>
      <w:r w:rsidRPr="001F4825">
        <w:rPr>
          <w:lang w:val="it-IT"/>
        </w:rPr>
        <w:t xml:space="preserve"> se </w:t>
      </w:r>
      <w:proofErr w:type="spellStart"/>
      <w:r w:rsidRPr="001F4825">
        <w:rPr>
          <w:lang w:val="it-IT"/>
        </w:rPr>
        <w:t>dejansko</w:t>
      </w:r>
      <w:proofErr w:type="spellEnd"/>
      <w:r w:rsidRPr="001F4825">
        <w:rPr>
          <w:lang w:val="it-IT"/>
        </w:rPr>
        <w:t xml:space="preserve"> </w:t>
      </w:r>
      <w:proofErr w:type="spellStart"/>
      <w:r w:rsidRPr="001F4825">
        <w:rPr>
          <w:lang w:val="it-IT"/>
        </w:rPr>
        <w:t>stanje</w:t>
      </w:r>
      <w:proofErr w:type="spellEnd"/>
      <w:r w:rsidRPr="001F4825">
        <w:rPr>
          <w:lang w:val="it-IT"/>
        </w:rPr>
        <w:t xml:space="preserve"> in </w:t>
      </w:r>
      <w:proofErr w:type="spellStart"/>
      <w:r w:rsidRPr="001F4825">
        <w:rPr>
          <w:lang w:val="it-IT"/>
        </w:rPr>
        <w:t>upošteva</w:t>
      </w:r>
      <w:proofErr w:type="spellEnd"/>
      <w:r w:rsidRPr="001F4825">
        <w:rPr>
          <w:lang w:val="it-IT"/>
        </w:rPr>
        <w:t xml:space="preserve"> </w:t>
      </w:r>
      <w:proofErr w:type="spellStart"/>
      <w:r w:rsidRPr="001F4825">
        <w:rPr>
          <w:lang w:val="it-IT"/>
        </w:rPr>
        <w:t>vsa</w:t>
      </w:r>
      <w:proofErr w:type="spellEnd"/>
      <w:r w:rsidRPr="001F4825">
        <w:rPr>
          <w:lang w:val="it-IT"/>
        </w:rPr>
        <w:t xml:space="preserve"> </w:t>
      </w:r>
      <w:proofErr w:type="spellStart"/>
      <w:r w:rsidRPr="001F4825">
        <w:rPr>
          <w:lang w:val="it-IT"/>
        </w:rPr>
        <w:t>dejstva</w:t>
      </w:r>
      <w:proofErr w:type="spellEnd"/>
      <w:r w:rsidRPr="001F4825">
        <w:rPr>
          <w:lang w:val="it-IT"/>
        </w:rPr>
        <w:t xml:space="preserve">, </w:t>
      </w:r>
      <w:proofErr w:type="spellStart"/>
      <w:r w:rsidRPr="001F4825">
        <w:rPr>
          <w:lang w:val="it-IT"/>
        </w:rPr>
        <w:t>ki</w:t>
      </w:r>
      <w:proofErr w:type="spellEnd"/>
      <w:r w:rsidRPr="001F4825">
        <w:rPr>
          <w:lang w:val="it-IT"/>
        </w:rPr>
        <w:t xml:space="preserve"> so </w:t>
      </w:r>
      <w:proofErr w:type="spellStart"/>
      <w:r w:rsidRPr="001F4825">
        <w:rPr>
          <w:lang w:val="it-IT"/>
        </w:rPr>
        <w:t>pomembna</w:t>
      </w:r>
      <w:proofErr w:type="spellEnd"/>
      <w:r w:rsidRPr="001F4825">
        <w:rPr>
          <w:lang w:val="it-IT"/>
        </w:rPr>
        <w:t xml:space="preserve"> za </w:t>
      </w:r>
      <w:proofErr w:type="spellStart"/>
      <w:r w:rsidRPr="001F4825">
        <w:rPr>
          <w:lang w:val="it-IT"/>
        </w:rPr>
        <w:t>odločitev</w:t>
      </w:r>
      <w:proofErr w:type="spellEnd"/>
      <w:r w:rsidRPr="001F4825">
        <w:rPr>
          <w:lang w:val="it-IT"/>
        </w:rPr>
        <w:t xml:space="preserve"> o </w:t>
      </w:r>
      <w:proofErr w:type="spellStart"/>
      <w:r w:rsidRPr="001F4825">
        <w:rPr>
          <w:lang w:val="it-IT"/>
        </w:rPr>
        <w:t>tem</w:t>
      </w:r>
      <w:proofErr w:type="spellEnd"/>
      <w:r w:rsidRPr="001F4825">
        <w:rPr>
          <w:lang w:val="it-IT"/>
        </w:rPr>
        <w:t xml:space="preserve"> ali </w:t>
      </w:r>
      <w:proofErr w:type="spellStart"/>
      <w:r w:rsidRPr="001F4825">
        <w:rPr>
          <w:lang w:val="it-IT"/>
        </w:rPr>
        <w:t>aktivnosti</w:t>
      </w:r>
      <w:proofErr w:type="spellEnd"/>
      <w:r w:rsidRPr="001F4825">
        <w:rPr>
          <w:lang w:val="it-IT"/>
        </w:rPr>
        <w:t xml:space="preserve"> v </w:t>
      </w:r>
      <w:proofErr w:type="spellStart"/>
      <w:r w:rsidRPr="001F4825">
        <w:rPr>
          <w:lang w:val="it-IT"/>
        </w:rPr>
        <w:t>Sloveniji</w:t>
      </w:r>
      <w:proofErr w:type="spellEnd"/>
      <w:r w:rsidRPr="001F4825">
        <w:rPr>
          <w:lang w:val="it-IT"/>
        </w:rPr>
        <w:t xml:space="preserve"> </w:t>
      </w:r>
      <w:proofErr w:type="spellStart"/>
      <w:r w:rsidRPr="001F4825">
        <w:rPr>
          <w:lang w:val="it-IT"/>
        </w:rPr>
        <w:t>predstavljajo</w:t>
      </w:r>
      <w:proofErr w:type="spellEnd"/>
      <w:r w:rsidRPr="001F4825">
        <w:rPr>
          <w:lang w:val="it-IT"/>
        </w:rPr>
        <w:t xml:space="preserve"> </w:t>
      </w:r>
      <w:proofErr w:type="spellStart"/>
      <w:r w:rsidRPr="001F4825">
        <w:rPr>
          <w:lang w:val="it-IT"/>
        </w:rPr>
        <w:t>poslovno</w:t>
      </w:r>
      <w:proofErr w:type="spellEnd"/>
      <w:r w:rsidRPr="001F4825">
        <w:rPr>
          <w:lang w:val="it-IT"/>
        </w:rPr>
        <w:t xml:space="preserve"> </w:t>
      </w:r>
      <w:proofErr w:type="spellStart"/>
      <w:r w:rsidRPr="001F4825">
        <w:rPr>
          <w:lang w:val="it-IT"/>
        </w:rPr>
        <w:t>enoto</w:t>
      </w:r>
      <w:proofErr w:type="spellEnd"/>
      <w:r w:rsidRPr="001F4825">
        <w:rPr>
          <w:lang w:val="it-IT"/>
        </w:rPr>
        <w:t xml:space="preserve"> </w:t>
      </w:r>
      <w:proofErr w:type="spellStart"/>
      <w:r w:rsidRPr="001F4825">
        <w:rPr>
          <w:lang w:val="it-IT"/>
        </w:rPr>
        <w:t>nerezidenta</w:t>
      </w:r>
      <w:proofErr w:type="spellEnd"/>
      <w:r w:rsidRPr="001F4825">
        <w:rPr>
          <w:lang w:val="it-IT"/>
        </w:rPr>
        <w:t xml:space="preserve"> v </w:t>
      </w:r>
      <w:proofErr w:type="spellStart"/>
      <w:r w:rsidRPr="001F4825">
        <w:rPr>
          <w:lang w:val="it-IT"/>
        </w:rPr>
        <w:t>smislu</w:t>
      </w:r>
      <w:proofErr w:type="spellEnd"/>
      <w:r w:rsidRPr="001F4825">
        <w:rPr>
          <w:lang w:val="it-IT"/>
        </w:rPr>
        <w:t xml:space="preserve"> </w:t>
      </w:r>
      <w:proofErr w:type="spellStart"/>
      <w:r w:rsidRPr="001F4825">
        <w:rPr>
          <w:lang w:val="it-IT"/>
        </w:rPr>
        <w:t>določb</w:t>
      </w:r>
      <w:proofErr w:type="spellEnd"/>
      <w:r w:rsidRPr="001F4825">
        <w:rPr>
          <w:lang w:val="it-IT"/>
        </w:rPr>
        <w:t xml:space="preserve"> 6. </w:t>
      </w:r>
      <w:proofErr w:type="spellStart"/>
      <w:r w:rsidRPr="001F4825">
        <w:rPr>
          <w:lang w:val="it-IT"/>
        </w:rPr>
        <w:t>člena</w:t>
      </w:r>
      <w:proofErr w:type="spellEnd"/>
      <w:r w:rsidRPr="001F4825">
        <w:rPr>
          <w:lang w:val="it-IT"/>
        </w:rPr>
        <w:t xml:space="preserve"> ZDDPO-2 in </w:t>
      </w:r>
      <w:proofErr w:type="spellStart"/>
      <w:r w:rsidRPr="001F4825">
        <w:rPr>
          <w:lang w:val="it-IT"/>
        </w:rPr>
        <w:t>po</w:t>
      </w:r>
      <w:proofErr w:type="spellEnd"/>
      <w:r w:rsidRPr="001F4825">
        <w:rPr>
          <w:lang w:val="it-IT"/>
        </w:rPr>
        <w:t xml:space="preserve"> </w:t>
      </w:r>
      <w:proofErr w:type="spellStart"/>
      <w:r w:rsidRPr="001F4825">
        <w:rPr>
          <w:lang w:val="it-IT"/>
        </w:rPr>
        <w:t>določbah</w:t>
      </w:r>
      <w:proofErr w:type="spellEnd"/>
      <w:r w:rsidRPr="001F4825">
        <w:rPr>
          <w:lang w:val="it-IT"/>
        </w:rPr>
        <w:t xml:space="preserve"> </w:t>
      </w:r>
      <w:proofErr w:type="spellStart"/>
      <w:r w:rsidRPr="001F4825">
        <w:rPr>
          <w:lang w:val="it-IT"/>
        </w:rPr>
        <w:t>sklenjene</w:t>
      </w:r>
      <w:proofErr w:type="spellEnd"/>
      <w:r w:rsidRPr="001F4825">
        <w:rPr>
          <w:lang w:val="it-IT"/>
        </w:rPr>
        <w:t xml:space="preserve"> </w:t>
      </w:r>
      <w:proofErr w:type="spellStart"/>
      <w:r w:rsidR="00D33D8D">
        <w:rPr>
          <w:lang w:val="it-IT"/>
        </w:rPr>
        <w:t>mednarodne</w:t>
      </w:r>
      <w:proofErr w:type="spellEnd"/>
      <w:r w:rsidR="00D33D8D">
        <w:rPr>
          <w:lang w:val="it-IT"/>
        </w:rPr>
        <w:t xml:space="preserve"> </w:t>
      </w:r>
      <w:proofErr w:type="spellStart"/>
      <w:r w:rsidR="00D33D8D">
        <w:rPr>
          <w:lang w:val="it-IT"/>
        </w:rPr>
        <w:t>pogodbe</w:t>
      </w:r>
      <w:proofErr w:type="spellEnd"/>
      <w:r w:rsidRPr="001F4825">
        <w:rPr>
          <w:lang w:val="it-IT"/>
        </w:rPr>
        <w:t xml:space="preserve">. </w:t>
      </w:r>
    </w:p>
    <w:p w14:paraId="61BE1D22" w14:textId="71EFD198" w:rsidR="00572E07" w:rsidRPr="00AE12A9" w:rsidRDefault="00572E07" w:rsidP="00572E07">
      <w:pPr>
        <w:jc w:val="both"/>
        <w:rPr>
          <w:color w:val="000000" w:themeColor="text1"/>
          <w:lang w:val="sl-SI"/>
        </w:rPr>
      </w:pPr>
    </w:p>
    <w:p w14:paraId="557094E4" w14:textId="0F227D0F" w:rsidR="00572E07" w:rsidRPr="00576AFF" w:rsidRDefault="00576AFF" w:rsidP="00576AFF">
      <w:pPr>
        <w:pStyle w:val="Brezrazmikov"/>
        <w:rPr>
          <w:bCs/>
          <w:color w:val="000000" w:themeColor="text1"/>
          <w:lang w:val="sl-SI"/>
        </w:rPr>
      </w:pPr>
      <w:bookmarkStart w:id="10" w:name="_Toc399317675"/>
      <w:r w:rsidRPr="00576AFF">
        <w:rPr>
          <w:rFonts w:cs="Arial"/>
          <w:bCs/>
          <w:color w:val="000000" w:themeColor="text1"/>
          <w:lang w:val="sl-SI"/>
        </w:rPr>
        <w:t xml:space="preserve">Vprašanje </w:t>
      </w:r>
      <w:r>
        <w:rPr>
          <w:rFonts w:cs="Arial"/>
          <w:bCs/>
          <w:color w:val="000000" w:themeColor="text1"/>
          <w:lang w:val="sl-SI"/>
        </w:rPr>
        <w:t>4</w:t>
      </w:r>
      <w:r w:rsidR="00572E07" w:rsidRPr="00AE12A9">
        <w:rPr>
          <w:color w:val="000000" w:themeColor="text1"/>
          <w:lang w:val="sl-SI"/>
        </w:rPr>
        <w:t xml:space="preserve">: Kakšna je obdavčitev dohodkov nerezidentov oziroma kako je z obdavčevanjem občasnih dohodkov nerezidentov, ki v okviru sejmov v Sloveniji prodajajo svoje proizvode? </w:t>
      </w:r>
      <w:bookmarkEnd w:id="10"/>
    </w:p>
    <w:p w14:paraId="5B0CCC1D" w14:textId="006F99E0" w:rsidR="00572E07" w:rsidRPr="001F4825" w:rsidRDefault="00572E07" w:rsidP="00572E07">
      <w:pPr>
        <w:pStyle w:val="podpisi"/>
        <w:jc w:val="both"/>
        <w:rPr>
          <w:bCs/>
          <w:color w:val="000000" w:themeColor="text1"/>
          <w:szCs w:val="20"/>
          <w:lang w:val="sl-SI"/>
        </w:rPr>
      </w:pPr>
    </w:p>
    <w:p w14:paraId="39FE235F" w14:textId="503E1517" w:rsidR="001F4825" w:rsidRDefault="001F4825" w:rsidP="001F4825">
      <w:pPr>
        <w:jc w:val="both"/>
        <w:rPr>
          <w:rFonts w:cs="Arial"/>
          <w:color w:val="000000" w:themeColor="text1"/>
          <w:szCs w:val="20"/>
          <w:lang w:val="sl-SI"/>
        </w:rPr>
      </w:pPr>
      <w:r w:rsidRPr="001F4825">
        <w:rPr>
          <w:bCs/>
          <w:color w:val="000000" w:themeColor="text1"/>
          <w:szCs w:val="20"/>
          <w:lang w:val="sl-SI"/>
        </w:rPr>
        <w:t>V primeru, ko</w:t>
      </w:r>
      <w:r>
        <w:rPr>
          <w:rFonts w:cs="Arial"/>
          <w:color w:val="000000" w:themeColor="text1"/>
          <w:szCs w:val="20"/>
          <w:lang w:val="sl-SI"/>
        </w:rPr>
        <w:t xml:space="preserve"> gre za enkraten (kratkotrajen) obisk nerezidenta npr. prodaja izdelkov na sejmu v Sloveniji, le-to ne predstavlja stalne poslovne enote oz. stalne baze razen, če gre za ponavljajoče dejavnosti. Vsaka dejavnost nerezidenta v Sloveniji pa se z vidika obstoja stalne poslovne enote oz. stalne baze preverja ob upoštevanju vseh dejstev in okoliščin vsake posamezne dejavnosti.  </w:t>
      </w:r>
    </w:p>
    <w:p w14:paraId="46D326F7" w14:textId="77777777" w:rsidR="00A95EC7" w:rsidRDefault="00A95EC7" w:rsidP="00572E07">
      <w:pPr>
        <w:jc w:val="both"/>
        <w:rPr>
          <w:rFonts w:cs="Arial"/>
          <w:color w:val="000000" w:themeColor="text1"/>
          <w:szCs w:val="20"/>
          <w:lang w:val="sl-SI"/>
        </w:rPr>
      </w:pPr>
    </w:p>
    <w:p w14:paraId="14FF53D9" w14:textId="496BC78C" w:rsidR="00572E07" w:rsidRPr="00AE12A9" w:rsidRDefault="00572E07" w:rsidP="00572E07">
      <w:pPr>
        <w:jc w:val="both"/>
        <w:rPr>
          <w:rFonts w:cs="Arial"/>
          <w:color w:val="000000" w:themeColor="text1"/>
          <w:szCs w:val="20"/>
          <w:lang w:val="sl-SI"/>
        </w:rPr>
      </w:pPr>
      <w:r w:rsidRPr="00AE12A9">
        <w:rPr>
          <w:rFonts w:cs="Arial"/>
          <w:color w:val="000000" w:themeColor="text1"/>
          <w:szCs w:val="20"/>
          <w:lang w:val="sl-SI"/>
        </w:rPr>
        <w:t>Mednarodne pogodbe o izogibanju dvojnega obdavčevanja in preprečevanju davčnih utaj v zvezi z davki od dohodka in premoženja v 7. členu (Poslovni dobiček)  ali v 14. členu  (Samostojne osebe storitve) določajo, da se dobiček podjetja</w:t>
      </w:r>
      <w:r w:rsidRPr="00AE12A9">
        <w:rPr>
          <w:rFonts w:cs="Arial"/>
          <w:b/>
          <w:bCs/>
          <w:color w:val="000000" w:themeColor="text1"/>
          <w:szCs w:val="20"/>
          <w:lang w:val="sl-SI"/>
        </w:rPr>
        <w:t xml:space="preserve"> </w:t>
      </w:r>
      <w:r w:rsidRPr="00AE12A9">
        <w:rPr>
          <w:rFonts w:cs="Arial"/>
          <w:color w:val="000000" w:themeColor="text1"/>
          <w:szCs w:val="20"/>
          <w:lang w:val="sl-SI"/>
        </w:rPr>
        <w:t xml:space="preserve">(izraz podjetje se uporablja za opravljanje kakršnekoli dejavnosti) države pogodbenice obdavči samo v tej državi, razen če podjetje ne posluje v drugi državi pogodbenici prek stalne poslovne enote v njej oziroma, da se dohodek obdavči v državi pogodbenici, v kateri se opravljajo storitve, če ima posameznik stalno bazo za opravljanje svojih storitev (dejavnosti) v tej državi. </w:t>
      </w:r>
    </w:p>
    <w:p w14:paraId="2240611C" w14:textId="27BD576B" w:rsidR="00572E07" w:rsidRPr="00AE12A9" w:rsidRDefault="00572E07" w:rsidP="00572E07">
      <w:pPr>
        <w:jc w:val="both"/>
        <w:rPr>
          <w:rFonts w:cs="Arial"/>
          <w:color w:val="000000" w:themeColor="text1"/>
          <w:szCs w:val="20"/>
          <w:lang w:val="sl-SI"/>
        </w:rPr>
      </w:pPr>
      <w:r w:rsidRPr="00AE12A9">
        <w:rPr>
          <w:rFonts w:cs="Arial"/>
          <w:color w:val="000000" w:themeColor="text1"/>
          <w:szCs w:val="20"/>
          <w:lang w:val="sl-SI"/>
        </w:rPr>
        <w:br/>
        <w:t>V primeru,</w:t>
      </w:r>
      <w:r w:rsidR="00E11715">
        <w:rPr>
          <w:rFonts w:cs="Arial"/>
          <w:color w:val="000000" w:themeColor="text1"/>
          <w:szCs w:val="20"/>
          <w:lang w:val="sl-SI"/>
        </w:rPr>
        <w:t xml:space="preserve"> da niso izpolnjeni kriteriji za obstoj</w:t>
      </w:r>
      <w:r w:rsidRPr="00AE12A9">
        <w:rPr>
          <w:rFonts w:cs="Arial"/>
          <w:color w:val="000000" w:themeColor="text1"/>
          <w:szCs w:val="20"/>
          <w:lang w:val="sl-SI"/>
        </w:rPr>
        <w:t xml:space="preserve"> staln</w:t>
      </w:r>
      <w:r w:rsidR="00E11715">
        <w:rPr>
          <w:rFonts w:cs="Arial"/>
          <w:color w:val="000000" w:themeColor="text1"/>
          <w:szCs w:val="20"/>
          <w:lang w:val="sl-SI"/>
        </w:rPr>
        <w:t>e</w:t>
      </w:r>
      <w:r w:rsidRPr="00AE12A9">
        <w:rPr>
          <w:rFonts w:cs="Arial"/>
          <w:color w:val="000000" w:themeColor="text1"/>
          <w:szCs w:val="20"/>
          <w:lang w:val="sl-SI"/>
        </w:rPr>
        <w:t xml:space="preserve"> poslovno enoto nerezidenta v Sloveniji v smislu določb 5. člena mednarodne pogodbe oziroma ne gre za stalno bazo, v kateri nerezident opravlja svojo dejavnost v drugi državi pogodbenici, v smislu določb 14. člena mednarodne pogodbe</w:t>
      </w:r>
      <w:r w:rsidR="00E11715">
        <w:rPr>
          <w:rFonts w:cs="Arial"/>
          <w:color w:val="000000" w:themeColor="text1"/>
          <w:szCs w:val="20"/>
          <w:lang w:val="sl-SI"/>
        </w:rPr>
        <w:t xml:space="preserve">, se </w:t>
      </w:r>
      <w:r w:rsidRPr="00AE12A9">
        <w:rPr>
          <w:rFonts w:cs="Arial"/>
          <w:color w:val="000000" w:themeColor="text1"/>
          <w:szCs w:val="20"/>
          <w:lang w:val="sl-SI"/>
        </w:rPr>
        <w:t>dohodek iz opravljanja samostojnih osebnih storitev, ne glede na pravnoorganizacijsko obliko, obdavči samo v državi rezidentstva.</w:t>
      </w:r>
    </w:p>
    <w:p w14:paraId="67E062C3" w14:textId="2639C33C" w:rsidR="00573B7F" w:rsidRDefault="00573B7F" w:rsidP="000722B1">
      <w:pPr>
        <w:pStyle w:val="FURSnaslov1"/>
        <w:jc w:val="both"/>
        <w:rPr>
          <w:color w:val="000000" w:themeColor="text1"/>
          <w:sz w:val="28"/>
        </w:rPr>
      </w:pPr>
    </w:p>
    <w:p w14:paraId="52A237D3" w14:textId="7A1CF1D8" w:rsidR="00EA3E16" w:rsidRPr="00AE12A9" w:rsidRDefault="00576AFF" w:rsidP="00576AFF">
      <w:pPr>
        <w:pStyle w:val="Brezrazmikov"/>
        <w:rPr>
          <w:color w:val="000000" w:themeColor="text1"/>
          <w:lang w:val="sl-SI"/>
        </w:rPr>
      </w:pPr>
      <w:bookmarkStart w:id="11" w:name="_Toc399317673"/>
      <w:r w:rsidRPr="00AE12A9">
        <w:rPr>
          <w:color w:val="000000" w:themeColor="text1"/>
          <w:lang w:val="sl-SI"/>
        </w:rPr>
        <w:t>Vprašanje</w:t>
      </w:r>
      <w:r>
        <w:rPr>
          <w:color w:val="000000" w:themeColor="text1"/>
          <w:lang w:val="sl-SI"/>
        </w:rPr>
        <w:t xml:space="preserve"> 5: </w:t>
      </w:r>
      <w:r w:rsidR="00EA3E16" w:rsidRPr="00AE12A9">
        <w:rPr>
          <w:color w:val="000000" w:themeColor="text1"/>
          <w:lang w:val="sl-SI"/>
        </w:rPr>
        <w:t xml:space="preserve">Kako nerezident uveljavlja ugodnosti iz mednarodnih pogodb? </w:t>
      </w:r>
      <w:bookmarkEnd w:id="11"/>
    </w:p>
    <w:p w14:paraId="34446E8C" w14:textId="77777777" w:rsidR="00EA3E16" w:rsidRPr="00AE12A9" w:rsidRDefault="00EA3E16" w:rsidP="00EA3E16">
      <w:pPr>
        <w:pStyle w:val="podpisi"/>
        <w:jc w:val="both"/>
        <w:rPr>
          <w:b/>
          <w:color w:val="000000" w:themeColor="text1"/>
          <w:sz w:val="24"/>
          <w:lang w:val="sl-SI"/>
        </w:rPr>
      </w:pPr>
    </w:p>
    <w:p w14:paraId="4051C2FB" w14:textId="77777777" w:rsidR="00EA3E16" w:rsidRPr="00AE12A9" w:rsidRDefault="00EA3E16" w:rsidP="00EA3E16">
      <w:pPr>
        <w:jc w:val="both"/>
        <w:rPr>
          <w:rFonts w:cs="Arial"/>
          <w:color w:val="000000" w:themeColor="text1"/>
          <w:szCs w:val="20"/>
          <w:lang w:val="sl-SI"/>
        </w:rPr>
      </w:pPr>
      <w:r w:rsidRPr="00AE12A9">
        <w:rPr>
          <w:rFonts w:cs="Arial"/>
          <w:color w:val="000000" w:themeColor="text1"/>
          <w:szCs w:val="20"/>
          <w:lang w:val="sl-SI"/>
        </w:rPr>
        <w:t>Nerezident z namenom uveljavljanja ugodnosti, določenih v mednarodni pogodbi, izplačevalcu dohodka predloži:</w:t>
      </w:r>
    </w:p>
    <w:p w14:paraId="1BB1F406" w14:textId="77777777" w:rsidR="00EA3E16" w:rsidRPr="00AE12A9" w:rsidRDefault="00EA3E16" w:rsidP="00EA3E16">
      <w:pPr>
        <w:numPr>
          <w:ilvl w:val="0"/>
          <w:numId w:val="29"/>
        </w:numPr>
        <w:spacing w:before="100" w:beforeAutospacing="1" w:after="100" w:afterAutospacing="1"/>
        <w:jc w:val="both"/>
        <w:rPr>
          <w:rFonts w:cs="Arial"/>
          <w:color w:val="000000" w:themeColor="text1"/>
          <w:szCs w:val="20"/>
          <w:lang w:val="sl-SI"/>
        </w:rPr>
      </w:pPr>
      <w:r w:rsidRPr="00AE12A9">
        <w:rPr>
          <w:rFonts w:cs="Arial"/>
          <w:color w:val="000000" w:themeColor="text1"/>
          <w:szCs w:val="20"/>
          <w:lang w:val="sl-SI"/>
        </w:rPr>
        <w:t xml:space="preserve">potrdilo o </w:t>
      </w:r>
      <w:r w:rsidRPr="00AE12A9">
        <w:rPr>
          <w:rFonts w:cs="Arial"/>
          <w:bCs/>
          <w:color w:val="000000" w:themeColor="text1"/>
          <w:szCs w:val="20"/>
          <w:lang w:val="sl-SI"/>
        </w:rPr>
        <w:t>rezidentstvu</w:t>
      </w:r>
      <w:r w:rsidRPr="00AE12A9">
        <w:rPr>
          <w:rFonts w:cs="Arial"/>
          <w:color w:val="000000" w:themeColor="text1"/>
          <w:szCs w:val="20"/>
          <w:lang w:val="sl-SI"/>
        </w:rPr>
        <w:t xml:space="preserve"> v drugi državi pogodbenici,</w:t>
      </w:r>
    </w:p>
    <w:p w14:paraId="14EB3FAE" w14:textId="77777777" w:rsidR="00EA3E16" w:rsidRPr="00AE12A9" w:rsidRDefault="00EA3E16" w:rsidP="00EA3E16">
      <w:pPr>
        <w:numPr>
          <w:ilvl w:val="0"/>
          <w:numId w:val="29"/>
        </w:numPr>
        <w:spacing w:before="100" w:beforeAutospacing="1" w:after="100" w:afterAutospacing="1"/>
        <w:jc w:val="both"/>
        <w:rPr>
          <w:rFonts w:cs="Arial"/>
          <w:color w:val="000000" w:themeColor="text1"/>
          <w:szCs w:val="20"/>
          <w:lang w:val="sl-SI"/>
        </w:rPr>
      </w:pPr>
      <w:r w:rsidRPr="00AE12A9">
        <w:rPr>
          <w:rFonts w:cs="Arial"/>
          <w:color w:val="000000" w:themeColor="text1"/>
          <w:szCs w:val="20"/>
          <w:lang w:val="sl-SI"/>
        </w:rPr>
        <w:t>potrdilo pristojnega davčnega organa države pogodbenice, da je prejemnik dohodka zavezan za plačilo davka iz opravljanja</w:t>
      </w:r>
      <w:r w:rsidRPr="00AE12A9">
        <w:rPr>
          <w:rFonts w:cs="Arial"/>
          <w:b/>
          <w:bCs/>
          <w:color w:val="000000" w:themeColor="text1"/>
          <w:szCs w:val="20"/>
          <w:lang w:val="sl-SI"/>
        </w:rPr>
        <w:t xml:space="preserve"> </w:t>
      </w:r>
      <w:r w:rsidRPr="00AE12A9">
        <w:rPr>
          <w:rFonts w:cs="Arial"/>
          <w:bCs/>
          <w:color w:val="000000" w:themeColor="text1"/>
          <w:szCs w:val="20"/>
          <w:lang w:val="sl-SI"/>
        </w:rPr>
        <w:t>samostojne (neodvisne) dejavnosti</w:t>
      </w:r>
      <w:r w:rsidRPr="00AE12A9">
        <w:rPr>
          <w:rFonts w:cs="Arial"/>
          <w:color w:val="000000" w:themeColor="text1"/>
          <w:szCs w:val="20"/>
          <w:lang w:val="sl-SI"/>
        </w:rPr>
        <w:t xml:space="preserve"> (kot npr.: </w:t>
      </w:r>
      <w:proofErr w:type="spellStart"/>
      <w:r w:rsidRPr="00AE12A9">
        <w:rPr>
          <w:rFonts w:cs="Arial"/>
          <w:color w:val="000000" w:themeColor="text1"/>
          <w:szCs w:val="20"/>
          <w:lang w:val="sl-SI"/>
        </w:rPr>
        <w:t>entrepreneur</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independent</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profession</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professional</w:t>
      </w:r>
      <w:proofErr w:type="spellEnd"/>
      <w:r w:rsidRPr="00AE12A9">
        <w:rPr>
          <w:rFonts w:cs="Arial"/>
          <w:color w:val="000000" w:themeColor="text1"/>
          <w:szCs w:val="20"/>
          <w:lang w:val="sl-SI"/>
        </w:rPr>
        <w:t xml:space="preserve">, sole </w:t>
      </w:r>
      <w:proofErr w:type="spellStart"/>
      <w:r w:rsidRPr="00AE12A9">
        <w:rPr>
          <w:rFonts w:cs="Arial"/>
          <w:color w:val="000000" w:themeColor="text1"/>
          <w:szCs w:val="20"/>
          <w:lang w:val="sl-SI"/>
        </w:rPr>
        <w:t>proprietor</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professional</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and</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other</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independent</w:t>
      </w:r>
      <w:proofErr w:type="spellEnd"/>
      <w:r w:rsidRPr="00AE12A9">
        <w:rPr>
          <w:rFonts w:cs="Arial"/>
          <w:color w:val="000000" w:themeColor="text1"/>
          <w:szCs w:val="20"/>
          <w:lang w:val="sl-SI"/>
        </w:rPr>
        <w:t xml:space="preserve"> </w:t>
      </w:r>
      <w:proofErr w:type="spellStart"/>
      <w:r w:rsidRPr="00AE12A9">
        <w:rPr>
          <w:rFonts w:cs="Arial"/>
          <w:color w:val="000000" w:themeColor="text1"/>
          <w:szCs w:val="20"/>
          <w:lang w:val="sl-SI"/>
        </w:rPr>
        <w:t>services</w:t>
      </w:r>
      <w:proofErr w:type="spellEnd"/>
      <w:r w:rsidRPr="00AE12A9">
        <w:rPr>
          <w:rFonts w:cs="Arial"/>
          <w:color w:val="000000" w:themeColor="text1"/>
          <w:szCs w:val="20"/>
          <w:lang w:val="sl-SI"/>
        </w:rPr>
        <w:t>,..) ali drug dokument davčnega organa države pogodbenice (npr.: odločba o odmeri davka ali akontacije davka, davčni obračun potrjen s strani davčnega organa,…), iz katerega je nedvoumno razvidna zavezanost za ustrezen davek,</w:t>
      </w:r>
    </w:p>
    <w:p w14:paraId="1FF6C437" w14:textId="77777777" w:rsidR="00EA3E16" w:rsidRPr="00AE12A9" w:rsidRDefault="00EA3E16" w:rsidP="00EA3E16">
      <w:pPr>
        <w:numPr>
          <w:ilvl w:val="0"/>
          <w:numId w:val="29"/>
        </w:numPr>
        <w:spacing w:before="100" w:beforeAutospacing="1" w:after="100" w:afterAutospacing="1"/>
        <w:jc w:val="both"/>
        <w:rPr>
          <w:rFonts w:cs="Arial"/>
          <w:color w:val="000000" w:themeColor="text1"/>
          <w:szCs w:val="20"/>
          <w:lang w:val="sl-SI"/>
        </w:rPr>
      </w:pPr>
      <w:r w:rsidRPr="00AE12A9">
        <w:rPr>
          <w:rFonts w:cs="Arial"/>
          <w:color w:val="000000" w:themeColor="text1"/>
          <w:szCs w:val="20"/>
          <w:lang w:val="sl-SI"/>
        </w:rPr>
        <w:t xml:space="preserve">izjavo, da v Republiki Sloveniji </w:t>
      </w:r>
      <w:r w:rsidRPr="00AE12A9">
        <w:rPr>
          <w:rFonts w:cs="Arial"/>
          <w:bCs/>
          <w:color w:val="000000" w:themeColor="text1"/>
          <w:szCs w:val="20"/>
          <w:lang w:val="sl-SI"/>
        </w:rPr>
        <w:t>nima stalne baze</w:t>
      </w:r>
      <w:r w:rsidRPr="00AE12A9">
        <w:rPr>
          <w:rFonts w:cs="Arial"/>
          <w:b/>
          <w:bCs/>
          <w:color w:val="000000" w:themeColor="text1"/>
          <w:szCs w:val="20"/>
          <w:lang w:val="sl-SI"/>
        </w:rPr>
        <w:t xml:space="preserve"> </w:t>
      </w:r>
      <w:r w:rsidRPr="00AE12A9">
        <w:rPr>
          <w:rFonts w:cs="Arial"/>
          <w:color w:val="000000" w:themeColor="text1"/>
          <w:szCs w:val="20"/>
          <w:lang w:val="sl-SI"/>
        </w:rPr>
        <w:t xml:space="preserve">za opravljanje njegovih dejavnosti oziroma izjavo, da v Sloveniji </w:t>
      </w:r>
      <w:r w:rsidRPr="00AE12A9">
        <w:rPr>
          <w:rFonts w:cs="Arial"/>
          <w:bCs/>
          <w:color w:val="000000" w:themeColor="text1"/>
          <w:szCs w:val="20"/>
          <w:lang w:val="sl-SI"/>
        </w:rPr>
        <w:t>nima stalne poslovne enote</w:t>
      </w:r>
      <w:r w:rsidRPr="00AE12A9">
        <w:rPr>
          <w:rFonts w:cs="Arial"/>
          <w:color w:val="000000" w:themeColor="text1"/>
          <w:szCs w:val="20"/>
          <w:lang w:val="sl-SI"/>
        </w:rPr>
        <w:t>, če gre za mednarodne pogodbe, ki ne vsebujejo 14. člena, ki se nanaša na stalno bazo.</w:t>
      </w:r>
    </w:p>
    <w:p w14:paraId="0E6A14D8" w14:textId="58D228D4" w:rsidR="0025356A" w:rsidRDefault="0025356A" w:rsidP="005212E3">
      <w:pPr>
        <w:jc w:val="both"/>
        <w:rPr>
          <w:rStyle w:val="fontstyle01"/>
          <w:color w:val="000000" w:themeColor="text1"/>
          <w:lang w:val="sl-SI"/>
        </w:rPr>
      </w:pPr>
    </w:p>
    <w:p w14:paraId="3CC74CAF" w14:textId="77777777" w:rsidR="0025356A" w:rsidRPr="00AE12A9" w:rsidRDefault="0025356A" w:rsidP="0025356A">
      <w:pPr>
        <w:jc w:val="both"/>
        <w:rPr>
          <w:rStyle w:val="fontstyle01"/>
          <w:color w:val="000000" w:themeColor="text1"/>
          <w:lang w:val="sl-SI"/>
        </w:rPr>
      </w:pPr>
    </w:p>
    <w:sectPr w:rsidR="0025356A" w:rsidRPr="00AE12A9" w:rsidSect="00783310">
      <w:headerReference w:type="default" r:id="rId11"/>
      <w:footerReference w:type="default" r:id="rId12"/>
      <w:headerReference w:type="first" r:id="rId13"/>
      <w:foot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B7AF" w14:textId="77777777" w:rsidR="000E7EF7" w:rsidRDefault="000E7EF7">
      <w:r>
        <w:separator/>
      </w:r>
    </w:p>
  </w:endnote>
  <w:endnote w:type="continuationSeparator" w:id="0">
    <w:p w14:paraId="172A0D79" w14:textId="77777777" w:rsidR="000E7EF7" w:rsidRDefault="000E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597F" w14:textId="3906172A" w:rsidR="001B4F61" w:rsidRDefault="001B4F61" w:rsidP="009F30FB">
    <w:pPr>
      <w:pStyle w:val="Noga"/>
      <w:jc w:val="right"/>
    </w:pPr>
    <w:r>
      <w:fldChar w:fldCharType="begin"/>
    </w:r>
    <w:r>
      <w:instrText>PAGE   \* MERGEFORMAT</w:instrText>
    </w:r>
    <w:r>
      <w:fldChar w:fldCharType="separate"/>
    </w:r>
    <w:r w:rsidRPr="00C53702">
      <w:rPr>
        <w:noProof/>
        <w:lang w:val="sl-SI"/>
      </w:rPr>
      <w:t>4</w:t>
    </w:r>
    <w:r>
      <w:rPr>
        <w:noProof/>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599A" w14:textId="77777777" w:rsidR="001B4F61" w:rsidRDefault="001B4F61"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12B0" w14:textId="77777777" w:rsidR="000E7EF7" w:rsidRDefault="000E7EF7">
      <w:r>
        <w:separator/>
      </w:r>
    </w:p>
  </w:footnote>
  <w:footnote w:type="continuationSeparator" w:id="0">
    <w:p w14:paraId="0C2BB5F1" w14:textId="77777777" w:rsidR="000E7EF7" w:rsidRDefault="000E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597E" w14:textId="77777777" w:rsidR="001B4F61" w:rsidRPr="00110CBD" w:rsidRDefault="001B4F6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B4F61" w:rsidRPr="008F3500" w14:paraId="2EC95991" w14:textId="77777777">
      <w:trPr>
        <w:cantSplit/>
        <w:trHeight w:hRule="exact" w:val="847"/>
      </w:trPr>
      <w:tc>
        <w:tcPr>
          <w:tcW w:w="567" w:type="dxa"/>
        </w:tcPr>
        <w:p w14:paraId="2EC95980" w14:textId="77777777" w:rsidR="001B4F61" w:rsidRDefault="001B4F6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EC95981" w14:textId="77777777" w:rsidR="001B4F61" w:rsidRPr="006D42D9" w:rsidRDefault="001B4F61" w:rsidP="006D42D9">
          <w:pPr>
            <w:rPr>
              <w:rFonts w:ascii="Republika" w:hAnsi="Republika"/>
              <w:sz w:val="60"/>
              <w:szCs w:val="60"/>
              <w:lang w:val="sl-SI"/>
            </w:rPr>
          </w:pPr>
        </w:p>
        <w:p w14:paraId="2EC95982" w14:textId="77777777" w:rsidR="001B4F61" w:rsidRPr="006D42D9" w:rsidRDefault="001B4F61" w:rsidP="006D42D9">
          <w:pPr>
            <w:rPr>
              <w:rFonts w:ascii="Republika" w:hAnsi="Republika"/>
              <w:sz w:val="60"/>
              <w:szCs w:val="60"/>
              <w:lang w:val="sl-SI"/>
            </w:rPr>
          </w:pPr>
        </w:p>
        <w:p w14:paraId="2EC95983" w14:textId="77777777" w:rsidR="001B4F61" w:rsidRPr="006D42D9" w:rsidRDefault="001B4F61" w:rsidP="006D42D9">
          <w:pPr>
            <w:rPr>
              <w:rFonts w:ascii="Republika" w:hAnsi="Republika"/>
              <w:sz w:val="60"/>
              <w:szCs w:val="60"/>
              <w:lang w:val="sl-SI"/>
            </w:rPr>
          </w:pPr>
        </w:p>
        <w:p w14:paraId="2EC95984" w14:textId="77777777" w:rsidR="001B4F61" w:rsidRPr="006D42D9" w:rsidRDefault="001B4F61" w:rsidP="006D42D9">
          <w:pPr>
            <w:rPr>
              <w:rFonts w:ascii="Republika" w:hAnsi="Republika"/>
              <w:sz w:val="60"/>
              <w:szCs w:val="60"/>
              <w:lang w:val="sl-SI"/>
            </w:rPr>
          </w:pPr>
        </w:p>
        <w:p w14:paraId="2EC95985" w14:textId="77777777" w:rsidR="001B4F61" w:rsidRPr="006D42D9" w:rsidRDefault="001B4F61" w:rsidP="006D42D9">
          <w:pPr>
            <w:rPr>
              <w:rFonts w:ascii="Republika" w:hAnsi="Republika"/>
              <w:sz w:val="60"/>
              <w:szCs w:val="60"/>
              <w:lang w:val="sl-SI"/>
            </w:rPr>
          </w:pPr>
        </w:p>
        <w:p w14:paraId="2EC95986" w14:textId="77777777" w:rsidR="001B4F61" w:rsidRPr="006D42D9" w:rsidRDefault="001B4F61" w:rsidP="006D42D9">
          <w:pPr>
            <w:rPr>
              <w:rFonts w:ascii="Republika" w:hAnsi="Republika"/>
              <w:sz w:val="60"/>
              <w:szCs w:val="60"/>
              <w:lang w:val="sl-SI"/>
            </w:rPr>
          </w:pPr>
        </w:p>
        <w:p w14:paraId="2EC95987" w14:textId="77777777" w:rsidR="001B4F61" w:rsidRPr="006D42D9" w:rsidRDefault="001B4F61" w:rsidP="006D42D9">
          <w:pPr>
            <w:rPr>
              <w:rFonts w:ascii="Republika" w:hAnsi="Republika"/>
              <w:sz w:val="60"/>
              <w:szCs w:val="60"/>
              <w:lang w:val="sl-SI"/>
            </w:rPr>
          </w:pPr>
        </w:p>
        <w:p w14:paraId="2EC95988" w14:textId="77777777" w:rsidR="001B4F61" w:rsidRPr="006D42D9" w:rsidRDefault="001B4F61" w:rsidP="006D42D9">
          <w:pPr>
            <w:rPr>
              <w:rFonts w:ascii="Republika" w:hAnsi="Republika"/>
              <w:sz w:val="60"/>
              <w:szCs w:val="60"/>
              <w:lang w:val="sl-SI"/>
            </w:rPr>
          </w:pPr>
        </w:p>
        <w:p w14:paraId="2EC95989" w14:textId="77777777" w:rsidR="001B4F61" w:rsidRPr="006D42D9" w:rsidRDefault="001B4F61" w:rsidP="006D42D9">
          <w:pPr>
            <w:rPr>
              <w:rFonts w:ascii="Republika" w:hAnsi="Republika"/>
              <w:sz w:val="60"/>
              <w:szCs w:val="60"/>
              <w:lang w:val="sl-SI"/>
            </w:rPr>
          </w:pPr>
        </w:p>
        <w:p w14:paraId="2EC9598A" w14:textId="77777777" w:rsidR="001B4F61" w:rsidRPr="006D42D9" w:rsidRDefault="001B4F61" w:rsidP="006D42D9">
          <w:pPr>
            <w:rPr>
              <w:rFonts w:ascii="Republika" w:hAnsi="Republika"/>
              <w:sz w:val="60"/>
              <w:szCs w:val="60"/>
              <w:lang w:val="sl-SI"/>
            </w:rPr>
          </w:pPr>
        </w:p>
        <w:p w14:paraId="2EC9598B" w14:textId="77777777" w:rsidR="001B4F61" w:rsidRPr="006D42D9" w:rsidRDefault="001B4F61" w:rsidP="006D42D9">
          <w:pPr>
            <w:rPr>
              <w:rFonts w:ascii="Republika" w:hAnsi="Republika"/>
              <w:sz w:val="60"/>
              <w:szCs w:val="60"/>
              <w:lang w:val="sl-SI"/>
            </w:rPr>
          </w:pPr>
        </w:p>
        <w:p w14:paraId="2EC9598C" w14:textId="77777777" w:rsidR="001B4F61" w:rsidRPr="006D42D9" w:rsidRDefault="001B4F61" w:rsidP="006D42D9">
          <w:pPr>
            <w:rPr>
              <w:rFonts w:ascii="Republika" w:hAnsi="Republika"/>
              <w:sz w:val="60"/>
              <w:szCs w:val="60"/>
              <w:lang w:val="sl-SI"/>
            </w:rPr>
          </w:pPr>
        </w:p>
        <w:p w14:paraId="2EC9598D" w14:textId="77777777" w:rsidR="001B4F61" w:rsidRPr="006D42D9" w:rsidRDefault="001B4F61" w:rsidP="006D42D9">
          <w:pPr>
            <w:rPr>
              <w:rFonts w:ascii="Republika" w:hAnsi="Republika"/>
              <w:sz w:val="60"/>
              <w:szCs w:val="60"/>
              <w:lang w:val="sl-SI"/>
            </w:rPr>
          </w:pPr>
        </w:p>
        <w:p w14:paraId="2EC9598E" w14:textId="77777777" w:rsidR="001B4F61" w:rsidRPr="006D42D9" w:rsidRDefault="001B4F61" w:rsidP="006D42D9">
          <w:pPr>
            <w:rPr>
              <w:rFonts w:ascii="Republika" w:hAnsi="Republika"/>
              <w:sz w:val="60"/>
              <w:szCs w:val="60"/>
              <w:lang w:val="sl-SI"/>
            </w:rPr>
          </w:pPr>
        </w:p>
        <w:p w14:paraId="2EC9598F" w14:textId="77777777" w:rsidR="001B4F61" w:rsidRPr="006D42D9" w:rsidRDefault="001B4F61" w:rsidP="006D42D9">
          <w:pPr>
            <w:rPr>
              <w:rFonts w:ascii="Republika" w:hAnsi="Republika"/>
              <w:sz w:val="60"/>
              <w:szCs w:val="60"/>
              <w:lang w:val="sl-SI"/>
            </w:rPr>
          </w:pPr>
        </w:p>
        <w:p w14:paraId="2EC95990" w14:textId="77777777" w:rsidR="001B4F61" w:rsidRPr="006D42D9" w:rsidRDefault="001B4F61" w:rsidP="006D42D9">
          <w:pPr>
            <w:rPr>
              <w:rFonts w:ascii="Republika" w:hAnsi="Republika"/>
              <w:sz w:val="60"/>
              <w:szCs w:val="60"/>
              <w:lang w:val="sl-SI"/>
            </w:rPr>
          </w:pPr>
        </w:p>
      </w:tc>
    </w:tr>
  </w:tbl>
  <w:p w14:paraId="2EC95992" w14:textId="6B035B5E" w:rsidR="001B4F61" w:rsidRPr="008F3500" w:rsidRDefault="001B4F61"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14:anchorId="2EC9599B" wp14:editId="07874233">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801B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2EC95993" w14:textId="77777777" w:rsidR="001B4F61" w:rsidRPr="008F3500" w:rsidRDefault="001B4F61"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2EC95994" w14:textId="77777777" w:rsidR="001B4F61" w:rsidRDefault="001B4F61"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2EC95995" w14:textId="77777777" w:rsidR="001B4F61" w:rsidRPr="008F3500" w:rsidRDefault="001B4F61"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2EC95996" w14:textId="77777777" w:rsidR="001B4F61" w:rsidRPr="008F3500" w:rsidRDefault="001B4F6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2EC95997" w14:textId="77777777" w:rsidR="001B4F61" w:rsidRPr="008F3500" w:rsidRDefault="001B4F6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2EC95998" w14:textId="77777777" w:rsidR="001B4F61" w:rsidRPr="008F3500" w:rsidRDefault="001B4F6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2EC95999" w14:textId="77777777" w:rsidR="001B4F61" w:rsidRPr="008F3500" w:rsidRDefault="001B4F6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F2D"/>
    <w:multiLevelType w:val="multilevel"/>
    <w:tmpl w:val="9298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66986"/>
    <w:multiLevelType w:val="hybridMultilevel"/>
    <w:tmpl w:val="1B060E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F50046"/>
    <w:multiLevelType w:val="multilevel"/>
    <w:tmpl w:val="76F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31ED8"/>
    <w:multiLevelType w:val="hybridMultilevel"/>
    <w:tmpl w:val="F2C29E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9922E8"/>
    <w:multiLevelType w:val="hybridMultilevel"/>
    <w:tmpl w:val="87FE7A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A50C2B"/>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F0760F"/>
    <w:multiLevelType w:val="multilevel"/>
    <w:tmpl w:val="AA64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4410A"/>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661D3E"/>
    <w:multiLevelType w:val="multilevel"/>
    <w:tmpl w:val="5088D2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7F4D09"/>
    <w:multiLevelType w:val="multilevel"/>
    <w:tmpl w:val="1E920ED4"/>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E93E82"/>
    <w:multiLevelType w:val="multilevel"/>
    <w:tmpl w:val="A4C46858"/>
    <w:lvl w:ilvl="0">
      <w:start w:val="2"/>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80E215B"/>
    <w:multiLevelType w:val="multilevel"/>
    <w:tmpl w:val="A1E69F8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4A085E"/>
    <w:multiLevelType w:val="hybridMultilevel"/>
    <w:tmpl w:val="74323224"/>
    <w:lvl w:ilvl="0" w:tplc="FD34799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3451DF"/>
    <w:multiLevelType w:val="multilevel"/>
    <w:tmpl w:val="5088D2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B511A8"/>
    <w:multiLevelType w:val="hybridMultilevel"/>
    <w:tmpl w:val="1B060E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FB078D"/>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B606E9F"/>
    <w:multiLevelType w:val="multilevel"/>
    <w:tmpl w:val="4C582D04"/>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9F5D32"/>
    <w:multiLevelType w:val="hybridMultilevel"/>
    <w:tmpl w:val="C712A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FC05019"/>
    <w:multiLevelType w:val="hybridMultilevel"/>
    <w:tmpl w:val="1FF07F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EE104E"/>
    <w:multiLevelType w:val="multilevel"/>
    <w:tmpl w:val="70A28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B5487F"/>
    <w:multiLevelType w:val="hybridMultilevel"/>
    <w:tmpl w:val="96D049F0"/>
    <w:lvl w:ilvl="0" w:tplc="A4D62C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BB2550"/>
    <w:multiLevelType w:val="hybridMultilevel"/>
    <w:tmpl w:val="781C61BC"/>
    <w:lvl w:ilvl="0" w:tplc="75D87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A65944"/>
    <w:multiLevelType w:val="multilevel"/>
    <w:tmpl w:val="B03A3FA0"/>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9B78A7"/>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B1960CF"/>
    <w:multiLevelType w:val="multilevel"/>
    <w:tmpl w:val="F5F0C0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8401097"/>
    <w:multiLevelType w:val="multilevel"/>
    <w:tmpl w:val="529A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881224"/>
    <w:multiLevelType w:val="hybridMultilevel"/>
    <w:tmpl w:val="BFE690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B023E03"/>
    <w:multiLevelType w:val="multilevel"/>
    <w:tmpl w:val="585ADB7E"/>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90267B"/>
    <w:multiLevelType w:val="hybridMultilevel"/>
    <w:tmpl w:val="FFBA3EFA"/>
    <w:lvl w:ilvl="0" w:tplc="9F1ED4A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8782262">
    <w:abstractNumId w:val="17"/>
  </w:num>
  <w:num w:numId="2" w16cid:durableId="1498495216">
    <w:abstractNumId w:val="1"/>
  </w:num>
  <w:num w:numId="3" w16cid:durableId="1954365344">
    <w:abstractNumId w:val="14"/>
  </w:num>
  <w:num w:numId="4" w16cid:durableId="400177881">
    <w:abstractNumId w:val="23"/>
  </w:num>
  <w:num w:numId="5" w16cid:durableId="283005157">
    <w:abstractNumId w:val="11"/>
  </w:num>
  <w:num w:numId="6" w16cid:durableId="114981467">
    <w:abstractNumId w:val="16"/>
  </w:num>
  <w:num w:numId="7" w16cid:durableId="1658144970">
    <w:abstractNumId w:val="9"/>
  </w:num>
  <w:num w:numId="8" w16cid:durableId="1345473879">
    <w:abstractNumId w:val="7"/>
  </w:num>
  <w:num w:numId="9" w16cid:durableId="298848197">
    <w:abstractNumId w:val="10"/>
  </w:num>
  <w:num w:numId="10" w16cid:durableId="1946576194">
    <w:abstractNumId w:val="22"/>
  </w:num>
  <w:num w:numId="11" w16cid:durableId="1639917975">
    <w:abstractNumId w:val="15"/>
  </w:num>
  <w:num w:numId="12" w16cid:durableId="623315603">
    <w:abstractNumId w:val="5"/>
  </w:num>
  <w:num w:numId="13" w16cid:durableId="1968197929">
    <w:abstractNumId w:val="21"/>
  </w:num>
  <w:num w:numId="14" w16cid:durableId="1488941333">
    <w:abstractNumId w:val="20"/>
  </w:num>
  <w:num w:numId="15" w16cid:durableId="1195193272">
    <w:abstractNumId w:val="24"/>
  </w:num>
  <w:num w:numId="16" w16cid:durableId="264120285">
    <w:abstractNumId w:val="3"/>
  </w:num>
  <w:num w:numId="17" w16cid:durableId="46494698">
    <w:abstractNumId w:val="19"/>
  </w:num>
  <w:num w:numId="18" w16cid:durableId="293371240">
    <w:abstractNumId w:val="13"/>
  </w:num>
  <w:num w:numId="19" w16cid:durableId="667249686">
    <w:abstractNumId w:val="26"/>
  </w:num>
  <w:num w:numId="20" w16cid:durableId="1626036107">
    <w:abstractNumId w:val="8"/>
  </w:num>
  <w:num w:numId="21" w16cid:durableId="1881741756">
    <w:abstractNumId w:val="2"/>
  </w:num>
  <w:num w:numId="22" w16cid:durableId="424689566">
    <w:abstractNumId w:val="0"/>
  </w:num>
  <w:num w:numId="23" w16cid:durableId="454641720">
    <w:abstractNumId w:val="4"/>
  </w:num>
  <w:num w:numId="24" w16cid:durableId="274755119">
    <w:abstractNumId w:val="28"/>
  </w:num>
  <w:num w:numId="25" w16cid:durableId="647708657">
    <w:abstractNumId w:val="12"/>
  </w:num>
  <w:num w:numId="26" w16cid:durableId="118763593">
    <w:abstractNumId w:val="18"/>
  </w:num>
  <w:num w:numId="27" w16cid:durableId="342242026">
    <w:abstractNumId w:val="27"/>
  </w:num>
  <w:num w:numId="28" w16cid:durableId="1159996967">
    <w:abstractNumId w:val="6"/>
  </w:num>
  <w:num w:numId="29" w16cid:durableId="40908701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3886"/>
    <w:rsid w:val="000048AA"/>
    <w:rsid w:val="000063FF"/>
    <w:rsid w:val="00006CF8"/>
    <w:rsid w:val="00010F4F"/>
    <w:rsid w:val="0002244F"/>
    <w:rsid w:val="00023A88"/>
    <w:rsid w:val="0002439E"/>
    <w:rsid w:val="00025FB5"/>
    <w:rsid w:val="00033593"/>
    <w:rsid w:val="00047DDC"/>
    <w:rsid w:val="000517B6"/>
    <w:rsid w:val="000519EF"/>
    <w:rsid w:val="000520E4"/>
    <w:rsid w:val="00054794"/>
    <w:rsid w:val="00057B99"/>
    <w:rsid w:val="00060362"/>
    <w:rsid w:val="000706C3"/>
    <w:rsid w:val="00071753"/>
    <w:rsid w:val="000722B1"/>
    <w:rsid w:val="000805EA"/>
    <w:rsid w:val="0008140D"/>
    <w:rsid w:val="00081B92"/>
    <w:rsid w:val="0008352D"/>
    <w:rsid w:val="00086D00"/>
    <w:rsid w:val="0009523B"/>
    <w:rsid w:val="000971EF"/>
    <w:rsid w:val="000A488B"/>
    <w:rsid w:val="000A4ED0"/>
    <w:rsid w:val="000A6981"/>
    <w:rsid w:val="000A7238"/>
    <w:rsid w:val="000B0B21"/>
    <w:rsid w:val="000B3E76"/>
    <w:rsid w:val="000B6D0C"/>
    <w:rsid w:val="000C162A"/>
    <w:rsid w:val="000C2273"/>
    <w:rsid w:val="000C2919"/>
    <w:rsid w:val="000D7E61"/>
    <w:rsid w:val="000E379C"/>
    <w:rsid w:val="000E7EF7"/>
    <w:rsid w:val="000F59DC"/>
    <w:rsid w:val="000F69EB"/>
    <w:rsid w:val="00100C98"/>
    <w:rsid w:val="0010621D"/>
    <w:rsid w:val="001065FD"/>
    <w:rsid w:val="00112195"/>
    <w:rsid w:val="00113120"/>
    <w:rsid w:val="00117351"/>
    <w:rsid w:val="0011766D"/>
    <w:rsid w:val="001225AD"/>
    <w:rsid w:val="001357B2"/>
    <w:rsid w:val="00144867"/>
    <w:rsid w:val="00146B6F"/>
    <w:rsid w:val="00153AF0"/>
    <w:rsid w:val="00157B2F"/>
    <w:rsid w:val="00157E09"/>
    <w:rsid w:val="001603EE"/>
    <w:rsid w:val="00160BEC"/>
    <w:rsid w:val="00160D66"/>
    <w:rsid w:val="00163C2D"/>
    <w:rsid w:val="001662D3"/>
    <w:rsid w:val="00181F5A"/>
    <w:rsid w:val="00187D99"/>
    <w:rsid w:val="001945D5"/>
    <w:rsid w:val="001A3BA5"/>
    <w:rsid w:val="001A7B58"/>
    <w:rsid w:val="001B024E"/>
    <w:rsid w:val="001B4299"/>
    <w:rsid w:val="001B4F61"/>
    <w:rsid w:val="001B7C17"/>
    <w:rsid w:val="001C2D67"/>
    <w:rsid w:val="001C4625"/>
    <w:rsid w:val="001C5954"/>
    <w:rsid w:val="001D0BA8"/>
    <w:rsid w:val="001D46F7"/>
    <w:rsid w:val="001D5F7B"/>
    <w:rsid w:val="001D6C31"/>
    <w:rsid w:val="001E499D"/>
    <w:rsid w:val="001E6C06"/>
    <w:rsid w:val="001F0C8F"/>
    <w:rsid w:val="001F12F4"/>
    <w:rsid w:val="001F4287"/>
    <w:rsid w:val="001F4825"/>
    <w:rsid w:val="001F5F56"/>
    <w:rsid w:val="001F7BC0"/>
    <w:rsid w:val="00200C50"/>
    <w:rsid w:val="002011BC"/>
    <w:rsid w:val="00202A77"/>
    <w:rsid w:val="00205D87"/>
    <w:rsid w:val="00207992"/>
    <w:rsid w:val="00222542"/>
    <w:rsid w:val="00227FBC"/>
    <w:rsid w:val="00234D90"/>
    <w:rsid w:val="0024011F"/>
    <w:rsid w:val="0024382B"/>
    <w:rsid w:val="0025356A"/>
    <w:rsid w:val="00260F9B"/>
    <w:rsid w:val="00262A22"/>
    <w:rsid w:val="00262EC4"/>
    <w:rsid w:val="0026367D"/>
    <w:rsid w:val="00271CE5"/>
    <w:rsid w:val="00273608"/>
    <w:rsid w:val="00282020"/>
    <w:rsid w:val="0029097B"/>
    <w:rsid w:val="002914A4"/>
    <w:rsid w:val="00293B6A"/>
    <w:rsid w:val="00296FDA"/>
    <w:rsid w:val="002A3924"/>
    <w:rsid w:val="002A3FDB"/>
    <w:rsid w:val="002A5510"/>
    <w:rsid w:val="002B52DC"/>
    <w:rsid w:val="002B5D68"/>
    <w:rsid w:val="002C675E"/>
    <w:rsid w:val="002D67C4"/>
    <w:rsid w:val="002E6A75"/>
    <w:rsid w:val="002F30F9"/>
    <w:rsid w:val="00302A35"/>
    <w:rsid w:val="00303574"/>
    <w:rsid w:val="0030379A"/>
    <w:rsid w:val="00307AC7"/>
    <w:rsid w:val="0031140A"/>
    <w:rsid w:val="00313338"/>
    <w:rsid w:val="00316053"/>
    <w:rsid w:val="00320EDD"/>
    <w:rsid w:val="00321DB4"/>
    <w:rsid w:val="003221C5"/>
    <w:rsid w:val="0033432A"/>
    <w:rsid w:val="00336E5F"/>
    <w:rsid w:val="00342BA0"/>
    <w:rsid w:val="00347982"/>
    <w:rsid w:val="003511F6"/>
    <w:rsid w:val="003528F9"/>
    <w:rsid w:val="00354610"/>
    <w:rsid w:val="00355A25"/>
    <w:rsid w:val="00356358"/>
    <w:rsid w:val="003563BD"/>
    <w:rsid w:val="003636BF"/>
    <w:rsid w:val="00365D1F"/>
    <w:rsid w:val="0036705F"/>
    <w:rsid w:val="00370AA7"/>
    <w:rsid w:val="00370B15"/>
    <w:rsid w:val="0037196D"/>
    <w:rsid w:val="00372615"/>
    <w:rsid w:val="0037309D"/>
    <w:rsid w:val="00373479"/>
    <w:rsid w:val="0037479F"/>
    <w:rsid w:val="00374F1F"/>
    <w:rsid w:val="00377709"/>
    <w:rsid w:val="00380024"/>
    <w:rsid w:val="00381332"/>
    <w:rsid w:val="003845B4"/>
    <w:rsid w:val="00387B1A"/>
    <w:rsid w:val="00391C6C"/>
    <w:rsid w:val="003A0C75"/>
    <w:rsid w:val="003A194D"/>
    <w:rsid w:val="003A26CD"/>
    <w:rsid w:val="003A3847"/>
    <w:rsid w:val="003A6E1B"/>
    <w:rsid w:val="003A7D13"/>
    <w:rsid w:val="003B1882"/>
    <w:rsid w:val="003B6E16"/>
    <w:rsid w:val="003B6EFB"/>
    <w:rsid w:val="003B70F8"/>
    <w:rsid w:val="003C13C4"/>
    <w:rsid w:val="003C3C25"/>
    <w:rsid w:val="003C4E3F"/>
    <w:rsid w:val="003D1017"/>
    <w:rsid w:val="003D166C"/>
    <w:rsid w:val="003D6EE6"/>
    <w:rsid w:val="003E1C74"/>
    <w:rsid w:val="003E537C"/>
    <w:rsid w:val="003E5C3A"/>
    <w:rsid w:val="003E60E7"/>
    <w:rsid w:val="003F03C7"/>
    <w:rsid w:val="003F47ED"/>
    <w:rsid w:val="003F5E02"/>
    <w:rsid w:val="004001D1"/>
    <w:rsid w:val="00402D26"/>
    <w:rsid w:val="00404332"/>
    <w:rsid w:val="00404A5E"/>
    <w:rsid w:val="0041042A"/>
    <w:rsid w:val="00411D7C"/>
    <w:rsid w:val="00412E1C"/>
    <w:rsid w:val="00414A12"/>
    <w:rsid w:val="00414A67"/>
    <w:rsid w:val="004153B8"/>
    <w:rsid w:val="004204AE"/>
    <w:rsid w:val="00430D96"/>
    <w:rsid w:val="00433BE7"/>
    <w:rsid w:val="004437A4"/>
    <w:rsid w:val="00443BEE"/>
    <w:rsid w:val="00446AC9"/>
    <w:rsid w:val="00450172"/>
    <w:rsid w:val="00450EA3"/>
    <w:rsid w:val="00453BCD"/>
    <w:rsid w:val="004550FD"/>
    <w:rsid w:val="00463100"/>
    <w:rsid w:val="00464084"/>
    <w:rsid w:val="00464651"/>
    <w:rsid w:val="0046484A"/>
    <w:rsid w:val="0046522B"/>
    <w:rsid w:val="0046555C"/>
    <w:rsid w:val="00465F51"/>
    <w:rsid w:val="00475DCB"/>
    <w:rsid w:val="0047697E"/>
    <w:rsid w:val="0047762C"/>
    <w:rsid w:val="00481645"/>
    <w:rsid w:val="00485FBF"/>
    <w:rsid w:val="004873C2"/>
    <w:rsid w:val="00495D1A"/>
    <w:rsid w:val="00497A86"/>
    <w:rsid w:val="004A172F"/>
    <w:rsid w:val="004A1832"/>
    <w:rsid w:val="004A4780"/>
    <w:rsid w:val="004B0F3B"/>
    <w:rsid w:val="004B1554"/>
    <w:rsid w:val="004B1BD1"/>
    <w:rsid w:val="004C1E90"/>
    <w:rsid w:val="004C2154"/>
    <w:rsid w:val="004C38E8"/>
    <w:rsid w:val="004D09BA"/>
    <w:rsid w:val="004D32A3"/>
    <w:rsid w:val="004D41EC"/>
    <w:rsid w:val="004D5BB0"/>
    <w:rsid w:val="004D77E9"/>
    <w:rsid w:val="004E0573"/>
    <w:rsid w:val="004E7EAE"/>
    <w:rsid w:val="004F0132"/>
    <w:rsid w:val="004F068C"/>
    <w:rsid w:val="004F2CFF"/>
    <w:rsid w:val="00506C0B"/>
    <w:rsid w:val="00507A5C"/>
    <w:rsid w:val="005106D1"/>
    <w:rsid w:val="00511658"/>
    <w:rsid w:val="00513EA8"/>
    <w:rsid w:val="005148E7"/>
    <w:rsid w:val="005152CC"/>
    <w:rsid w:val="0051734B"/>
    <w:rsid w:val="00520A69"/>
    <w:rsid w:val="005212E3"/>
    <w:rsid w:val="00525594"/>
    <w:rsid w:val="00526246"/>
    <w:rsid w:val="00531987"/>
    <w:rsid w:val="00532307"/>
    <w:rsid w:val="00533676"/>
    <w:rsid w:val="005342B2"/>
    <w:rsid w:val="005367A4"/>
    <w:rsid w:val="005369FB"/>
    <w:rsid w:val="005437E9"/>
    <w:rsid w:val="0054435B"/>
    <w:rsid w:val="0054472C"/>
    <w:rsid w:val="00544800"/>
    <w:rsid w:val="0055078B"/>
    <w:rsid w:val="005546E5"/>
    <w:rsid w:val="00557499"/>
    <w:rsid w:val="0056066D"/>
    <w:rsid w:val="00560834"/>
    <w:rsid w:val="00567106"/>
    <w:rsid w:val="0057007B"/>
    <w:rsid w:val="0057066A"/>
    <w:rsid w:val="00571B3B"/>
    <w:rsid w:val="0057202B"/>
    <w:rsid w:val="00572E07"/>
    <w:rsid w:val="005736F6"/>
    <w:rsid w:val="00573995"/>
    <w:rsid w:val="00573B7F"/>
    <w:rsid w:val="005759A0"/>
    <w:rsid w:val="0057627E"/>
    <w:rsid w:val="00576AFF"/>
    <w:rsid w:val="00580E05"/>
    <w:rsid w:val="00587463"/>
    <w:rsid w:val="00591385"/>
    <w:rsid w:val="00592549"/>
    <w:rsid w:val="0059429E"/>
    <w:rsid w:val="005A248B"/>
    <w:rsid w:val="005A7007"/>
    <w:rsid w:val="005A7147"/>
    <w:rsid w:val="005B17EA"/>
    <w:rsid w:val="005B30F8"/>
    <w:rsid w:val="005B63BD"/>
    <w:rsid w:val="005C1E46"/>
    <w:rsid w:val="005C2DA2"/>
    <w:rsid w:val="005C3115"/>
    <w:rsid w:val="005C6436"/>
    <w:rsid w:val="005C757E"/>
    <w:rsid w:val="005D3AC5"/>
    <w:rsid w:val="005D4DF6"/>
    <w:rsid w:val="005E1D3C"/>
    <w:rsid w:val="005E3F82"/>
    <w:rsid w:val="005E7A71"/>
    <w:rsid w:val="005E7DF4"/>
    <w:rsid w:val="005F0FE4"/>
    <w:rsid w:val="005F49D6"/>
    <w:rsid w:val="005F68D6"/>
    <w:rsid w:val="0061747B"/>
    <w:rsid w:val="00621580"/>
    <w:rsid w:val="00621EF5"/>
    <w:rsid w:val="00631F30"/>
    <w:rsid w:val="00632253"/>
    <w:rsid w:val="006349C5"/>
    <w:rsid w:val="0064182B"/>
    <w:rsid w:val="00642714"/>
    <w:rsid w:val="00642A51"/>
    <w:rsid w:val="00643C4E"/>
    <w:rsid w:val="006455CE"/>
    <w:rsid w:val="0064616F"/>
    <w:rsid w:val="0065063F"/>
    <w:rsid w:val="00657283"/>
    <w:rsid w:val="0066174A"/>
    <w:rsid w:val="00667F78"/>
    <w:rsid w:val="00674833"/>
    <w:rsid w:val="00685068"/>
    <w:rsid w:val="00685510"/>
    <w:rsid w:val="00695258"/>
    <w:rsid w:val="00696567"/>
    <w:rsid w:val="00696EC8"/>
    <w:rsid w:val="006B02AD"/>
    <w:rsid w:val="006B44FC"/>
    <w:rsid w:val="006B4C19"/>
    <w:rsid w:val="006B5C0C"/>
    <w:rsid w:val="006C36BA"/>
    <w:rsid w:val="006D015B"/>
    <w:rsid w:val="006D0C95"/>
    <w:rsid w:val="006D0DC4"/>
    <w:rsid w:val="006D2FCD"/>
    <w:rsid w:val="006D42D9"/>
    <w:rsid w:val="006E28FE"/>
    <w:rsid w:val="006E35B4"/>
    <w:rsid w:val="006E3D2D"/>
    <w:rsid w:val="006E422A"/>
    <w:rsid w:val="006E4269"/>
    <w:rsid w:val="006E79CA"/>
    <w:rsid w:val="006F22C1"/>
    <w:rsid w:val="006F24D2"/>
    <w:rsid w:val="006F5C25"/>
    <w:rsid w:val="007000FC"/>
    <w:rsid w:val="00702885"/>
    <w:rsid w:val="0070502F"/>
    <w:rsid w:val="00706E88"/>
    <w:rsid w:val="00722FFD"/>
    <w:rsid w:val="007238AE"/>
    <w:rsid w:val="007255E5"/>
    <w:rsid w:val="00726463"/>
    <w:rsid w:val="00727227"/>
    <w:rsid w:val="007304DE"/>
    <w:rsid w:val="007319BD"/>
    <w:rsid w:val="00733017"/>
    <w:rsid w:val="0073536B"/>
    <w:rsid w:val="007363C0"/>
    <w:rsid w:val="00740B5C"/>
    <w:rsid w:val="00740CE0"/>
    <w:rsid w:val="007506CB"/>
    <w:rsid w:val="00751D38"/>
    <w:rsid w:val="007520D9"/>
    <w:rsid w:val="007527C0"/>
    <w:rsid w:val="007545B7"/>
    <w:rsid w:val="0075476E"/>
    <w:rsid w:val="00754EC0"/>
    <w:rsid w:val="0076186F"/>
    <w:rsid w:val="007634FB"/>
    <w:rsid w:val="00767F6C"/>
    <w:rsid w:val="00777A8E"/>
    <w:rsid w:val="00783310"/>
    <w:rsid w:val="00787B1C"/>
    <w:rsid w:val="00791B64"/>
    <w:rsid w:val="00791D1C"/>
    <w:rsid w:val="00793277"/>
    <w:rsid w:val="00793CD8"/>
    <w:rsid w:val="00795765"/>
    <w:rsid w:val="007A4A6D"/>
    <w:rsid w:val="007A583D"/>
    <w:rsid w:val="007A72D4"/>
    <w:rsid w:val="007B3320"/>
    <w:rsid w:val="007C0046"/>
    <w:rsid w:val="007C55F9"/>
    <w:rsid w:val="007C7806"/>
    <w:rsid w:val="007C7E40"/>
    <w:rsid w:val="007D1BCF"/>
    <w:rsid w:val="007D4350"/>
    <w:rsid w:val="007D75CF"/>
    <w:rsid w:val="007E6DC5"/>
    <w:rsid w:val="007F7302"/>
    <w:rsid w:val="008031C9"/>
    <w:rsid w:val="0080430E"/>
    <w:rsid w:val="0081152B"/>
    <w:rsid w:val="00811E35"/>
    <w:rsid w:val="0081424D"/>
    <w:rsid w:val="008260AE"/>
    <w:rsid w:val="008415A6"/>
    <w:rsid w:val="00842DC5"/>
    <w:rsid w:val="008444BA"/>
    <w:rsid w:val="008510D5"/>
    <w:rsid w:val="00852CC2"/>
    <w:rsid w:val="00856E8D"/>
    <w:rsid w:val="0087647E"/>
    <w:rsid w:val="00876C2F"/>
    <w:rsid w:val="0088043C"/>
    <w:rsid w:val="00881E84"/>
    <w:rsid w:val="00885358"/>
    <w:rsid w:val="00887E1E"/>
    <w:rsid w:val="008906C9"/>
    <w:rsid w:val="00893E9D"/>
    <w:rsid w:val="008A2CF3"/>
    <w:rsid w:val="008A4CE7"/>
    <w:rsid w:val="008A4EA6"/>
    <w:rsid w:val="008A5FD3"/>
    <w:rsid w:val="008B228B"/>
    <w:rsid w:val="008B35DE"/>
    <w:rsid w:val="008B7B59"/>
    <w:rsid w:val="008C09BF"/>
    <w:rsid w:val="008C2418"/>
    <w:rsid w:val="008C3C5C"/>
    <w:rsid w:val="008C4B9B"/>
    <w:rsid w:val="008C55EF"/>
    <w:rsid w:val="008C5738"/>
    <w:rsid w:val="008D044B"/>
    <w:rsid w:val="008D04F0"/>
    <w:rsid w:val="008E0ECC"/>
    <w:rsid w:val="008E1EA7"/>
    <w:rsid w:val="008E4BC5"/>
    <w:rsid w:val="008E784D"/>
    <w:rsid w:val="008F3500"/>
    <w:rsid w:val="0090423A"/>
    <w:rsid w:val="00911B19"/>
    <w:rsid w:val="00911F46"/>
    <w:rsid w:val="009125BD"/>
    <w:rsid w:val="009164D6"/>
    <w:rsid w:val="00923CBF"/>
    <w:rsid w:val="00924E3C"/>
    <w:rsid w:val="00930F1E"/>
    <w:rsid w:val="00931FBB"/>
    <w:rsid w:val="009328D3"/>
    <w:rsid w:val="009361A4"/>
    <w:rsid w:val="00942834"/>
    <w:rsid w:val="00942B58"/>
    <w:rsid w:val="009477FA"/>
    <w:rsid w:val="00953FE3"/>
    <w:rsid w:val="009541F3"/>
    <w:rsid w:val="00954285"/>
    <w:rsid w:val="009612BB"/>
    <w:rsid w:val="009674E6"/>
    <w:rsid w:val="009707CF"/>
    <w:rsid w:val="009709D5"/>
    <w:rsid w:val="009803D9"/>
    <w:rsid w:val="00982B8D"/>
    <w:rsid w:val="00982E95"/>
    <w:rsid w:val="00984EFF"/>
    <w:rsid w:val="00985A81"/>
    <w:rsid w:val="00992182"/>
    <w:rsid w:val="0099383E"/>
    <w:rsid w:val="009A15B4"/>
    <w:rsid w:val="009A221D"/>
    <w:rsid w:val="009A36DE"/>
    <w:rsid w:val="009B33EC"/>
    <w:rsid w:val="009B3F68"/>
    <w:rsid w:val="009B477F"/>
    <w:rsid w:val="009B4C4E"/>
    <w:rsid w:val="009B7950"/>
    <w:rsid w:val="009D08BF"/>
    <w:rsid w:val="009D0A7A"/>
    <w:rsid w:val="009D33BC"/>
    <w:rsid w:val="009D3B53"/>
    <w:rsid w:val="009D57E6"/>
    <w:rsid w:val="009D6E30"/>
    <w:rsid w:val="009D7BA2"/>
    <w:rsid w:val="009E2348"/>
    <w:rsid w:val="009E3500"/>
    <w:rsid w:val="009E6AC6"/>
    <w:rsid w:val="009F1A10"/>
    <w:rsid w:val="009F1EAB"/>
    <w:rsid w:val="009F23F3"/>
    <w:rsid w:val="009F30FB"/>
    <w:rsid w:val="00A000F2"/>
    <w:rsid w:val="00A01652"/>
    <w:rsid w:val="00A04D2F"/>
    <w:rsid w:val="00A04D35"/>
    <w:rsid w:val="00A125C5"/>
    <w:rsid w:val="00A12D5C"/>
    <w:rsid w:val="00A2118F"/>
    <w:rsid w:val="00A314B9"/>
    <w:rsid w:val="00A31FB3"/>
    <w:rsid w:val="00A336A4"/>
    <w:rsid w:val="00A33CE1"/>
    <w:rsid w:val="00A36138"/>
    <w:rsid w:val="00A4323A"/>
    <w:rsid w:val="00A5039D"/>
    <w:rsid w:val="00A61123"/>
    <w:rsid w:val="00A6518F"/>
    <w:rsid w:val="00A65EE7"/>
    <w:rsid w:val="00A667A4"/>
    <w:rsid w:val="00A70133"/>
    <w:rsid w:val="00A71AC1"/>
    <w:rsid w:val="00A7415E"/>
    <w:rsid w:val="00A74B49"/>
    <w:rsid w:val="00A75F5E"/>
    <w:rsid w:val="00A80E38"/>
    <w:rsid w:val="00A81417"/>
    <w:rsid w:val="00A8253B"/>
    <w:rsid w:val="00A95EC7"/>
    <w:rsid w:val="00AA4E20"/>
    <w:rsid w:val="00AB2775"/>
    <w:rsid w:val="00AB34C0"/>
    <w:rsid w:val="00AB47F0"/>
    <w:rsid w:val="00AB59F3"/>
    <w:rsid w:val="00AC198A"/>
    <w:rsid w:val="00AC5762"/>
    <w:rsid w:val="00AC5C16"/>
    <w:rsid w:val="00AC5E8B"/>
    <w:rsid w:val="00AC6FFF"/>
    <w:rsid w:val="00AE12A9"/>
    <w:rsid w:val="00AE330D"/>
    <w:rsid w:val="00AE34BD"/>
    <w:rsid w:val="00AE417B"/>
    <w:rsid w:val="00AF1BAC"/>
    <w:rsid w:val="00B01F9E"/>
    <w:rsid w:val="00B02BAA"/>
    <w:rsid w:val="00B06761"/>
    <w:rsid w:val="00B10A96"/>
    <w:rsid w:val="00B1337D"/>
    <w:rsid w:val="00B136FE"/>
    <w:rsid w:val="00B16BBE"/>
    <w:rsid w:val="00B17141"/>
    <w:rsid w:val="00B2016F"/>
    <w:rsid w:val="00B27607"/>
    <w:rsid w:val="00B31575"/>
    <w:rsid w:val="00B368E0"/>
    <w:rsid w:val="00B43CB0"/>
    <w:rsid w:val="00B47AF6"/>
    <w:rsid w:val="00B50A6A"/>
    <w:rsid w:val="00B54DFC"/>
    <w:rsid w:val="00B57DC2"/>
    <w:rsid w:val="00B612D2"/>
    <w:rsid w:val="00B64855"/>
    <w:rsid w:val="00B657C4"/>
    <w:rsid w:val="00B75C48"/>
    <w:rsid w:val="00B8223A"/>
    <w:rsid w:val="00B83EFA"/>
    <w:rsid w:val="00B8547D"/>
    <w:rsid w:val="00B87FE2"/>
    <w:rsid w:val="00B92BA2"/>
    <w:rsid w:val="00B947DA"/>
    <w:rsid w:val="00B96956"/>
    <w:rsid w:val="00BB1EC8"/>
    <w:rsid w:val="00BC2891"/>
    <w:rsid w:val="00BC4C58"/>
    <w:rsid w:val="00BC59F2"/>
    <w:rsid w:val="00BD65CF"/>
    <w:rsid w:val="00BE094A"/>
    <w:rsid w:val="00BE4C1E"/>
    <w:rsid w:val="00BE5BFA"/>
    <w:rsid w:val="00BF1447"/>
    <w:rsid w:val="00BF3FD3"/>
    <w:rsid w:val="00C01EC8"/>
    <w:rsid w:val="00C02FB8"/>
    <w:rsid w:val="00C03BD9"/>
    <w:rsid w:val="00C1170B"/>
    <w:rsid w:val="00C141FF"/>
    <w:rsid w:val="00C16EC5"/>
    <w:rsid w:val="00C17C1B"/>
    <w:rsid w:val="00C20985"/>
    <w:rsid w:val="00C214C7"/>
    <w:rsid w:val="00C22285"/>
    <w:rsid w:val="00C242F4"/>
    <w:rsid w:val="00C250D5"/>
    <w:rsid w:val="00C27259"/>
    <w:rsid w:val="00C277CD"/>
    <w:rsid w:val="00C34D53"/>
    <w:rsid w:val="00C37AC5"/>
    <w:rsid w:val="00C40A4B"/>
    <w:rsid w:val="00C422B9"/>
    <w:rsid w:val="00C47E43"/>
    <w:rsid w:val="00C47F8D"/>
    <w:rsid w:val="00C50038"/>
    <w:rsid w:val="00C5275F"/>
    <w:rsid w:val="00C53702"/>
    <w:rsid w:val="00C54504"/>
    <w:rsid w:val="00C6032F"/>
    <w:rsid w:val="00C61F96"/>
    <w:rsid w:val="00C627EB"/>
    <w:rsid w:val="00C628B2"/>
    <w:rsid w:val="00C651C0"/>
    <w:rsid w:val="00C71942"/>
    <w:rsid w:val="00C7474B"/>
    <w:rsid w:val="00C75D4D"/>
    <w:rsid w:val="00C81391"/>
    <w:rsid w:val="00C843B4"/>
    <w:rsid w:val="00C85B06"/>
    <w:rsid w:val="00C877C7"/>
    <w:rsid w:val="00C92898"/>
    <w:rsid w:val="00C93A8C"/>
    <w:rsid w:val="00CA0D7B"/>
    <w:rsid w:val="00CA2462"/>
    <w:rsid w:val="00CA5E58"/>
    <w:rsid w:val="00CA699D"/>
    <w:rsid w:val="00CB42A8"/>
    <w:rsid w:val="00CB736A"/>
    <w:rsid w:val="00CC179C"/>
    <w:rsid w:val="00CC1F69"/>
    <w:rsid w:val="00CC26B3"/>
    <w:rsid w:val="00CC467E"/>
    <w:rsid w:val="00CC5FF5"/>
    <w:rsid w:val="00CD277E"/>
    <w:rsid w:val="00CD3578"/>
    <w:rsid w:val="00CD43C3"/>
    <w:rsid w:val="00CD782C"/>
    <w:rsid w:val="00CE086D"/>
    <w:rsid w:val="00CE2042"/>
    <w:rsid w:val="00CE7514"/>
    <w:rsid w:val="00CF539F"/>
    <w:rsid w:val="00CF5CE7"/>
    <w:rsid w:val="00D052FE"/>
    <w:rsid w:val="00D07BB3"/>
    <w:rsid w:val="00D126C3"/>
    <w:rsid w:val="00D1430D"/>
    <w:rsid w:val="00D21919"/>
    <w:rsid w:val="00D248DE"/>
    <w:rsid w:val="00D2502E"/>
    <w:rsid w:val="00D26354"/>
    <w:rsid w:val="00D27B90"/>
    <w:rsid w:val="00D27C37"/>
    <w:rsid w:val="00D31589"/>
    <w:rsid w:val="00D32109"/>
    <w:rsid w:val="00D33D8D"/>
    <w:rsid w:val="00D45A18"/>
    <w:rsid w:val="00D472E8"/>
    <w:rsid w:val="00D5350A"/>
    <w:rsid w:val="00D5350C"/>
    <w:rsid w:val="00D5667B"/>
    <w:rsid w:val="00D566BA"/>
    <w:rsid w:val="00D57A30"/>
    <w:rsid w:val="00D60D47"/>
    <w:rsid w:val="00D60FF9"/>
    <w:rsid w:val="00D71D6F"/>
    <w:rsid w:val="00D74DC3"/>
    <w:rsid w:val="00D81CFC"/>
    <w:rsid w:val="00D84057"/>
    <w:rsid w:val="00D845B6"/>
    <w:rsid w:val="00D8542D"/>
    <w:rsid w:val="00D90FCE"/>
    <w:rsid w:val="00D92729"/>
    <w:rsid w:val="00DA2C9A"/>
    <w:rsid w:val="00DA7978"/>
    <w:rsid w:val="00DB467A"/>
    <w:rsid w:val="00DB5EA0"/>
    <w:rsid w:val="00DB782B"/>
    <w:rsid w:val="00DC1EC7"/>
    <w:rsid w:val="00DC3530"/>
    <w:rsid w:val="00DC5D0B"/>
    <w:rsid w:val="00DC66CA"/>
    <w:rsid w:val="00DC6A71"/>
    <w:rsid w:val="00DD42C1"/>
    <w:rsid w:val="00DD49A4"/>
    <w:rsid w:val="00DD5B90"/>
    <w:rsid w:val="00DD6CCE"/>
    <w:rsid w:val="00DE0AD4"/>
    <w:rsid w:val="00DE5B46"/>
    <w:rsid w:val="00DE749F"/>
    <w:rsid w:val="00DF1876"/>
    <w:rsid w:val="00DF1F45"/>
    <w:rsid w:val="00E00C49"/>
    <w:rsid w:val="00E0357D"/>
    <w:rsid w:val="00E04402"/>
    <w:rsid w:val="00E11715"/>
    <w:rsid w:val="00E1327F"/>
    <w:rsid w:val="00E15929"/>
    <w:rsid w:val="00E16926"/>
    <w:rsid w:val="00E20087"/>
    <w:rsid w:val="00E21612"/>
    <w:rsid w:val="00E2195B"/>
    <w:rsid w:val="00E245E6"/>
    <w:rsid w:val="00E24EC2"/>
    <w:rsid w:val="00E30ECC"/>
    <w:rsid w:val="00E3281E"/>
    <w:rsid w:val="00E32F46"/>
    <w:rsid w:val="00E34F57"/>
    <w:rsid w:val="00E37749"/>
    <w:rsid w:val="00E51F16"/>
    <w:rsid w:val="00E61D4E"/>
    <w:rsid w:val="00E62420"/>
    <w:rsid w:val="00E630B6"/>
    <w:rsid w:val="00E65D8C"/>
    <w:rsid w:val="00E74289"/>
    <w:rsid w:val="00E81AE9"/>
    <w:rsid w:val="00E82369"/>
    <w:rsid w:val="00E853E8"/>
    <w:rsid w:val="00E95FE3"/>
    <w:rsid w:val="00EA1CC1"/>
    <w:rsid w:val="00EA1E71"/>
    <w:rsid w:val="00EA3E16"/>
    <w:rsid w:val="00EB5A0B"/>
    <w:rsid w:val="00EC41C4"/>
    <w:rsid w:val="00ED0228"/>
    <w:rsid w:val="00ED5307"/>
    <w:rsid w:val="00ED7E82"/>
    <w:rsid w:val="00EE0B67"/>
    <w:rsid w:val="00EE5386"/>
    <w:rsid w:val="00EE630A"/>
    <w:rsid w:val="00EE6836"/>
    <w:rsid w:val="00EE73E7"/>
    <w:rsid w:val="00EE7492"/>
    <w:rsid w:val="00EE7D79"/>
    <w:rsid w:val="00EF29E4"/>
    <w:rsid w:val="00F02A57"/>
    <w:rsid w:val="00F0339D"/>
    <w:rsid w:val="00F068D5"/>
    <w:rsid w:val="00F079C5"/>
    <w:rsid w:val="00F11A25"/>
    <w:rsid w:val="00F240BB"/>
    <w:rsid w:val="00F27078"/>
    <w:rsid w:val="00F3601A"/>
    <w:rsid w:val="00F36648"/>
    <w:rsid w:val="00F46724"/>
    <w:rsid w:val="00F47382"/>
    <w:rsid w:val="00F51243"/>
    <w:rsid w:val="00F532F5"/>
    <w:rsid w:val="00F57FED"/>
    <w:rsid w:val="00F60E8B"/>
    <w:rsid w:val="00F625CB"/>
    <w:rsid w:val="00F6264B"/>
    <w:rsid w:val="00F645C9"/>
    <w:rsid w:val="00F6535B"/>
    <w:rsid w:val="00F71B39"/>
    <w:rsid w:val="00F74CE1"/>
    <w:rsid w:val="00F77509"/>
    <w:rsid w:val="00F776EA"/>
    <w:rsid w:val="00F825FF"/>
    <w:rsid w:val="00F84BC7"/>
    <w:rsid w:val="00F907E8"/>
    <w:rsid w:val="00F95324"/>
    <w:rsid w:val="00F95E84"/>
    <w:rsid w:val="00FA12CC"/>
    <w:rsid w:val="00FA16EB"/>
    <w:rsid w:val="00FA3EA0"/>
    <w:rsid w:val="00FA7F0E"/>
    <w:rsid w:val="00FB1DEB"/>
    <w:rsid w:val="00FB38C9"/>
    <w:rsid w:val="00FB438F"/>
    <w:rsid w:val="00FD2BEC"/>
    <w:rsid w:val="00FD52F1"/>
    <w:rsid w:val="00FD62C2"/>
    <w:rsid w:val="00FE38FD"/>
    <w:rsid w:val="00FE67DE"/>
    <w:rsid w:val="00FE7102"/>
    <w:rsid w:val="00FF0EBC"/>
    <w:rsid w:val="00FF3F6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EC958C9"/>
  <w15:docId w15:val="{FEA01DA8-F883-4EFD-82D2-7C964D78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776E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4873C2"/>
    <w:pPr>
      <w:keepNext/>
      <w:spacing w:before="240" w:after="60"/>
      <w:outlineLvl w:val="0"/>
    </w:pPr>
    <w:rPr>
      <w:kern w:val="32"/>
      <w:szCs w:val="20"/>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uiPriority w:val="9"/>
    <w:rsid w:val="009541F3"/>
    <w:rPr>
      <w:rFonts w:ascii="Cambria" w:eastAsia="Times New Roman" w:hAnsi="Cambria" w:cs="Times New Roman"/>
      <w:b/>
      <w:bCs/>
      <w:sz w:val="26"/>
      <w:szCs w:val="26"/>
      <w:lang w:val="en-US" w:eastAsia="en-US"/>
    </w:rPr>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9F30FB"/>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character" w:customStyle="1" w:styleId="podpisiZnak">
    <w:name w:val="podpisi Znak"/>
    <w:link w:val="podpisi"/>
    <w:rsid w:val="00CA699D"/>
    <w:rPr>
      <w:rFonts w:ascii="Arial" w:hAnsi="Arial"/>
      <w:szCs w:val="24"/>
      <w:lang w:val="it-IT" w:eastAsia="en-US"/>
    </w:rPr>
  </w:style>
  <w:style w:type="paragraph" w:customStyle="1" w:styleId="FURSnaslov1">
    <w:name w:val="FURS_naslov_1"/>
    <w:basedOn w:val="podpisi"/>
    <w:link w:val="FURSnaslov1Znak"/>
    <w:qFormat/>
    <w:rsid w:val="00CA699D"/>
    <w:rPr>
      <w:b/>
      <w:sz w:val="24"/>
      <w:lang w:val="sl-SI"/>
    </w:rPr>
  </w:style>
  <w:style w:type="character" w:customStyle="1" w:styleId="FURSnaslov1Znak">
    <w:name w:val="FURS_naslov_1 Znak"/>
    <w:link w:val="FURSnaslov1"/>
    <w:rsid w:val="00CA699D"/>
    <w:rPr>
      <w:rFonts w:ascii="Arial" w:hAnsi="Arial"/>
      <w:b/>
      <w:sz w:val="24"/>
      <w:szCs w:val="24"/>
      <w:lang w:val="it-IT" w:eastAsia="en-US"/>
    </w:rPr>
  </w:style>
  <w:style w:type="paragraph" w:styleId="NaslovTOC">
    <w:name w:val="TOC Heading"/>
    <w:basedOn w:val="Naslov1"/>
    <w:next w:val="Navaden"/>
    <w:uiPriority w:val="39"/>
    <w:unhideWhenUsed/>
    <w:qFormat/>
    <w:rsid w:val="00DA2C9A"/>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paragraph" w:styleId="Navadensplet">
    <w:name w:val="Normal (Web)"/>
    <w:basedOn w:val="Navaden"/>
    <w:uiPriority w:val="99"/>
    <w:unhideWhenUsed/>
    <w:rsid w:val="00273608"/>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273608"/>
    <w:rPr>
      <w:b/>
      <w:bCs/>
    </w:rPr>
  </w:style>
  <w:style w:type="paragraph" w:styleId="Odstavekseznama">
    <w:name w:val="List Paragraph"/>
    <w:basedOn w:val="Navaden"/>
    <w:uiPriority w:val="34"/>
    <w:qFormat/>
    <w:rsid w:val="00071753"/>
    <w:pPr>
      <w:spacing w:after="200" w:line="276" w:lineRule="auto"/>
      <w:ind w:left="720"/>
      <w:contextualSpacing/>
    </w:pPr>
    <w:rPr>
      <w:rFonts w:asciiTheme="minorHAnsi" w:eastAsiaTheme="minorHAnsi" w:hAnsiTheme="minorHAnsi" w:cstheme="minorBidi"/>
      <w:sz w:val="22"/>
      <w:szCs w:val="22"/>
      <w:lang w:val="sl-SI"/>
    </w:rPr>
  </w:style>
  <w:style w:type="paragraph" w:styleId="Sprotnaopomba-besedilo">
    <w:name w:val="footnote text"/>
    <w:basedOn w:val="Navaden"/>
    <w:link w:val="Sprotnaopomba-besediloZnak"/>
    <w:rsid w:val="009A15B4"/>
    <w:pPr>
      <w:jc w:val="both"/>
    </w:pPr>
    <w:rPr>
      <w:szCs w:val="20"/>
    </w:rPr>
  </w:style>
  <w:style w:type="character" w:customStyle="1" w:styleId="Sprotnaopomba-besediloZnak">
    <w:name w:val="Sprotna opomba - besedilo Znak"/>
    <w:basedOn w:val="Privzetapisavaodstavka"/>
    <w:link w:val="Sprotnaopomba-besedilo"/>
    <w:rsid w:val="009A15B4"/>
    <w:rPr>
      <w:rFonts w:ascii="Arial" w:hAnsi="Arial"/>
      <w:lang w:val="en-US" w:eastAsia="en-US"/>
    </w:rPr>
  </w:style>
  <w:style w:type="character" w:styleId="Sprotnaopomba-sklic">
    <w:name w:val="footnote reference"/>
    <w:rsid w:val="009A15B4"/>
    <w:rPr>
      <w:vertAlign w:val="superscript"/>
    </w:rPr>
  </w:style>
  <w:style w:type="paragraph" w:customStyle="1" w:styleId="a">
    <w:uiPriority w:val="99"/>
    <w:rsid w:val="009A15B4"/>
    <w:pPr>
      <w:spacing w:line="260" w:lineRule="atLeast"/>
    </w:pPr>
    <w:rPr>
      <w:rFonts w:ascii="Arial" w:hAnsi="Arial"/>
      <w:szCs w:val="24"/>
      <w:lang w:val="en-US" w:eastAsia="en-US"/>
    </w:rPr>
  </w:style>
  <w:style w:type="character" w:styleId="Pripombasklic">
    <w:name w:val="annotation reference"/>
    <w:basedOn w:val="Privzetapisavaodstavka"/>
    <w:uiPriority w:val="99"/>
    <w:unhideWhenUsed/>
    <w:rsid w:val="009A15B4"/>
    <w:rPr>
      <w:sz w:val="16"/>
      <w:szCs w:val="16"/>
    </w:rPr>
  </w:style>
  <w:style w:type="paragraph" w:styleId="Podnaslov">
    <w:name w:val="Subtitle"/>
    <w:basedOn w:val="Navaden"/>
    <w:next w:val="Navaden"/>
    <w:link w:val="PodnaslovZnak"/>
    <w:uiPriority w:val="11"/>
    <w:qFormat/>
    <w:rsid w:val="009D6E30"/>
    <w:pPr>
      <w:numPr>
        <w:ilvl w:val="1"/>
      </w:numPr>
      <w:spacing w:after="160"/>
    </w:pPr>
    <w:rPr>
      <w:rFonts w:eastAsiaTheme="minorEastAsia" w:cstheme="minorBidi"/>
      <w:b/>
      <w:spacing w:val="15"/>
      <w:sz w:val="24"/>
      <w:szCs w:val="22"/>
    </w:rPr>
  </w:style>
  <w:style w:type="character" w:customStyle="1" w:styleId="PodnaslovZnak">
    <w:name w:val="Podnaslov Znak"/>
    <w:basedOn w:val="Privzetapisavaodstavka"/>
    <w:link w:val="Podnaslov"/>
    <w:uiPriority w:val="11"/>
    <w:rsid w:val="009D6E30"/>
    <w:rPr>
      <w:rFonts w:ascii="Arial" w:eastAsiaTheme="minorEastAsia" w:hAnsi="Arial" w:cstheme="minorBidi"/>
      <w:b/>
      <w:spacing w:val="15"/>
      <w:sz w:val="24"/>
      <w:szCs w:val="22"/>
      <w:lang w:val="en-US" w:eastAsia="en-US"/>
    </w:rPr>
  </w:style>
  <w:style w:type="paragraph" w:styleId="Brezrazmikov">
    <w:name w:val="No Spacing"/>
    <w:uiPriority w:val="1"/>
    <w:qFormat/>
    <w:rsid w:val="00560834"/>
    <w:pPr>
      <w:jc w:val="both"/>
    </w:pPr>
    <w:rPr>
      <w:rFonts w:ascii="Arial" w:hAnsi="Arial"/>
      <w:b/>
      <w:sz w:val="24"/>
      <w:szCs w:val="24"/>
      <w:lang w:val="en-US" w:eastAsia="en-US"/>
    </w:rPr>
  </w:style>
  <w:style w:type="character" w:styleId="Neenpoudarek">
    <w:name w:val="Subtle Emphasis"/>
    <w:basedOn w:val="Privzetapisavaodstavka"/>
    <w:uiPriority w:val="19"/>
    <w:qFormat/>
    <w:rsid w:val="00560834"/>
    <w:rPr>
      <w:i/>
      <w:iCs/>
      <w:color w:val="404040" w:themeColor="text1" w:themeTint="BF"/>
    </w:rPr>
  </w:style>
  <w:style w:type="paragraph" w:customStyle="1" w:styleId="footnotedescription">
    <w:name w:val="footnote description"/>
    <w:next w:val="Navaden"/>
    <w:link w:val="footnotedescriptionChar"/>
    <w:hidden/>
    <w:rsid w:val="00696567"/>
    <w:pPr>
      <w:spacing w:line="259" w:lineRule="auto"/>
    </w:pPr>
    <w:rPr>
      <w:rFonts w:ascii="Arial" w:eastAsia="Arial" w:hAnsi="Arial" w:cs="Arial"/>
      <w:i/>
      <w:color w:val="000000"/>
      <w:sz w:val="16"/>
      <w:szCs w:val="22"/>
    </w:rPr>
  </w:style>
  <w:style w:type="character" w:customStyle="1" w:styleId="footnotedescriptionChar">
    <w:name w:val="footnote description Char"/>
    <w:link w:val="footnotedescription"/>
    <w:rsid w:val="00696567"/>
    <w:rPr>
      <w:rFonts w:ascii="Arial" w:eastAsia="Arial" w:hAnsi="Arial" w:cs="Arial"/>
      <w:i/>
      <w:color w:val="000000"/>
      <w:sz w:val="16"/>
      <w:szCs w:val="22"/>
    </w:rPr>
  </w:style>
  <w:style w:type="character" w:customStyle="1" w:styleId="footnotemark">
    <w:name w:val="footnote mark"/>
    <w:hidden/>
    <w:rsid w:val="00696567"/>
    <w:rPr>
      <w:rFonts w:ascii="Arial" w:eastAsia="Arial" w:hAnsi="Arial" w:cs="Arial"/>
      <w:color w:val="000000"/>
      <w:sz w:val="16"/>
      <w:vertAlign w:val="superscript"/>
    </w:rPr>
  </w:style>
  <w:style w:type="character" w:styleId="Poudarek">
    <w:name w:val="Emphasis"/>
    <w:basedOn w:val="Privzetapisavaodstavka"/>
    <w:uiPriority w:val="20"/>
    <w:qFormat/>
    <w:rsid w:val="005C1E46"/>
    <w:rPr>
      <w:i/>
      <w:iCs/>
    </w:rPr>
  </w:style>
  <w:style w:type="paragraph" w:customStyle="1" w:styleId="align-justify">
    <w:name w:val="align-justify"/>
    <w:basedOn w:val="Navaden"/>
    <w:rsid w:val="00CD277E"/>
    <w:pPr>
      <w:spacing w:before="100" w:beforeAutospacing="1" w:after="100" w:afterAutospacing="1" w:line="240" w:lineRule="auto"/>
      <w:jc w:val="both"/>
    </w:pPr>
    <w:rPr>
      <w:rFonts w:ascii="Times New Roman" w:hAnsi="Times New Roman"/>
      <w:sz w:val="24"/>
      <w:lang w:val="sl-SI" w:eastAsia="sl-SI"/>
    </w:rPr>
  </w:style>
  <w:style w:type="paragraph" w:customStyle="1" w:styleId="Default">
    <w:name w:val="Default"/>
    <w:rsid w:val="00CF5CE7"/>
    <w:pPr>
      <w:autoSpaceDE w:val="0"/>
      <w:autoSpaceDN w:val="0"/>
      <w:adjustRightInd w:val="0"/>
    </w:pPr>
    <w:rPr>
      <w:rFonts w:ascii="Arial" w:hAnsi="Arial" w:cs="Arial"/>
      <w:color w:val="000000"/>
      <w:sz w:val="24"/>
      <w:szCs w:val="24"/>
    </w:rPr>
  </w:style>
  <w:style w:type="character" w:customStyle="1" w:styleId="fontstyle01">
    <w:name w:val="fontstyle01"/>
    <w:basedOn w:val="Privzetapisavaodstavka"/>
    <w:rsid w:val="00D27B90"/>
    <w:rPr>
      <w:rFonts w:ascii="Arial" w:hAnsi="Arial" w:cs="Arial" w:hint="default"/>
      <w:b/>
      <w:bCs/>
      <w:i w:val="0"/>
      <w:iCs w:val="0"/>
      <w:color w:val="000000"/>
      <w:sz w:val="24"/>
      <w:szCs w:val="24"/>
    </w:rPr>
  </w:style>
  <w:style w:type="character" w:customStyle="1" w:styleId="fontstyle21">
    <w:name w:val="fontstyle21"/>
    <w:basedOn w:val="Privzetapisavaodstavka"/>
    <w:rsid w:val="00D27B90"/>
    <w:rPr>
      <w:rFonts w:ascii="Arial" w:hAnsi="Arial" w:cs="Arial" w:hint="default"/>
      <w:b w:val="0"/>
      <w:bCs w:val="0"/>
      <w:i w:val="0"/>
      <w:iCs w:val="0"/>
      <w:color w:val="000000"/>
      <w:sz w:val="20"/>
      <w:szCs w:val="20"/>
    </w:rPr>
  </w:style>
  <w:style w:type="character" w:styleId="SledenaHiperpovezava">
    <w:name w:val="FollowedHyperlink"/>
    <w:basedOn w:val="Privzetapisavaodstavka"/>
    <w:semiHidden/>
    <w:unhideWhenUsed/>
    <w:rsid w:val="001D46F7"/>
    <w:rPr>
      <w:color w:val="800080" w:themeColor="followedHyperlink"/>
      <w:u w:val="single"/>
    </w:rPr>
  </w:style>
  <w:style w:type="paragraph" w:styleId="Pripombabesedilo">
    <w:name w:val="annotation text"/>
    <w:basedOn w:val="Navaden"/>
    <w:link w:val="PripombabesediloZnak"/>
    <w:semiHidden/>
    <w:unhideWhenUsed/>
    <w:rsid w:val="00B612D2"/>
    <w:pPr>
      <w:spacing w:line="240" w:lineRule="auto"/>
    </w:pPr>
    <w:rPr>
      <w:szCs w:val="20"/>
    </w:rPr>
  </w:style>
  <w:style w:type="character" w:customStyle="1" w:styleId="PripombabesediloZnak">
    <w:name w:val="Pripomba – besedilo Znak"/>
    <w:basedOn w:val="Privzetapisavaodstavka"/>
    <w:link w:val="Pripombabesedilo"/>
    <w:semiHidden/>
    <w:rsid w:val="00B612D2"/>
    <w:rPr>
      <w:rFonts w:ascii="Arial" w:hAnsi="Arial"/>
      <w:lang w:val="en-US" w:eastAsia="en-US"/>
    </w:rPr>
  </w:style>
  <w:style w:type="paragraph" w:styleId="Zadevapripombe">
    <w:name w:val="annotation subject"/>
    <w:basedOn w:val="Pripombabesedilo"/>
    <w:next w:val="Pripombabesedilo"/>
    <w:link w:val="ZadevapripombeZnak"/>
    <w:semiHidden/>
    <w:unhideWhenUsed/>
    <w:rsid w:val="00B612D2"/>
    <w:rPr>
      <w:b/>
      <w:bCs/>
    </w:rPr>
  </w:style>
  <w:style w:type="character" w:customStyle="1" w:styleId="ZadevapripombeZnak">
    <w:name w:val="Zadeva pripombe Znak"/>
    <w:basedOn w:val="PripombabesediloZnak"/>
    <w:link w:val="Zadevapripombe"/>
    <w:semiHidden/>
    <w:rsid w:val="00B612D2"/>
    <w:rPr>
      <w:rFonts w:ascii="Arial" w:hAnsi="Arial"/>
      <w:b/>
      <w:bCs/>
      <w:lang w:val="en-US" w:eastAsia="en-US"/>
    </w:rPr>
  </w:style>
  <w:style w:type="paragraph" w:styleId="Naslov">
    <w:name w:val="Title"/>
    <w:basedOn w:val="Navaden"/>
    <w:link w:val="NaslovZnak"/>
    <w:qFormat/>
    <w:rsid w:val="004873C2"/>
    <w:pPr>
      <w:tabs>
        <w:tab w:val="left" w:pos="612"/>
      </w:tabs>
      <w:spacing w:line="240" w:lineRule="auto"/>
      <w:ind w:left="132" w:right="113"/>
    </w:pPr>
    <w:rPr>
      <w:rFonts w:cs="Arial"/>
      <w:b/>
      <w:bCs/>
      <w:sz w:val="28"/>
      <w:lang w:val="sl-SI"/>
    </w:rPr>
  </w:style>
  <w:style w:type="character" w:customStyle="1" w:styleId="NaslovZnak">
    <w:name w:val="Naslov Znak"/>
    <w:basedOn w:val="Privzetapisavaodstavka"/>
    <w:link w:val="Naslov"/>
    <w:rsid w:val="004873C2"/>
    <w:rPr>
      <w:rFonts w:ascii="Arial" w:hAnsi="Arial" w:cs="Arial"/>
      <w:b/>
      <w:bCs/>
      <w:sz w:val="28"/>
      <w:szCs w:val="24"/>
      <w:lang w:eastAsia="en-US"/>
    </w:rPr>
  </w:style>
  <w:style w:type="paragraph" w:styleId="Konnaopomba-besedilo">
    <w:name w:val="endnote text"/>
    <w:basedOn w:val="Navaden"/>
    <w:link w:val="Konnaopomba-besediloZnak"/>
    <w:rsid w:val="00443BEE"/>
    <w:pPr>
      <w:tabs>
        <w:tab w:val="left" w:pos="612"/>
      </w:tabs>
      <w:spacing w:line="240" w:lineRule="auto"/>
      <w:ind w:left="132" w:right="113"/>
    </w:pPr>
    <w:rPr>
      <w:rFonts w:cs="Arial"/>
      <w:b/>
      <w:bCs/>
      <w:szCs w:val="20"/>
      <w:lang w:val="sl-SI"/>
    </w:rPr>
  </w:style>
  <w:style w:type="character" w:customStyle="1" w:styleId="Konnaopomba-besediloZnak">
    <w:name w:val="Končna opomba - besedilo Znak"/>
    <w:basedOn w:val="Privzetapisavaodstavka"/>
    <w:link w:val="Konnaopomba-besedilo"/>
    <w:rsid w:val="00443BEE"/>
    <w:rPr>
      <w:rFonts w:ascii="Arial" w:hAnsi="Arial" w:cs="Arial"/>
      <w:b/>
      <w:bCs/>
      <w:lang w:eastAsia="en-US"/>
    </w:rPr>
  </w:style>
  <w:style w:type="paragraph" w:styleId="Revizija">
    <w:name w:val="Revision"/>
    <w:hidden/>
    <w:uiPriority w:val="99"/>
    <w:semiHidden/>
    <w:rsid w:val="00153AF0"/>
    <w:rPr>
      <w:rFonts w:ascii="Arial" w:hAnsi="Arial"/>
      <w:szCs w:val="24"/>
      <w:lang w:val="en-US" w:eastAsia="en-US"/>
    </w:rPr>
  </w:style>
  <w:style w:type="character" w:styleId="Nerazreenaomemba">
    <w:name w:val="Unresolved Mention"/>
    <w:basedOn w:val="Privzetapisavaodstavka"/>
    <w:uiPriority w:val="99"/>
    <w:semiHidden/>
    <w:unhideWhenUsed/>
    <w:rsid w:val="00FE7102"/>
    <w:rPr>
      <w:color w:val="605E5C"/>
      <w:shd w:val="clear" w:color="auto" w:fill="E1DFDD"/>
    </w:rPr>
  </w:style>
  <w:style w:type="paragraph" w:customStyle="1" w:styleId="lennaslov">
    <w:name w:val="lennaslov"/>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CC26B3"/>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C7474B"/>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168">
      <w:bodyDiv w:val="1"/>
      <w:marLeft w:val="0"/>
      <w:marRight w:val="0"/>
      <w:marTop w:val="0"/>
      <w:marBottom w:val="0"/>
      <w:divBdr>
        <w:top w:val="none" w:sz="0" w:space="0" w:color="auto"/>
        <w:left w:val="none" w:sz="0" w:space="0" w:color="auto"/>
        <w:bottom w:val="none" w:sz="0" w:space="0" w:color="auto"/>
        <w:right w:val="none" w:sz="0" w:space="0" w:color="auto"/>
      </w:divBdr>
    </w:div>
    <w:div w:id="331764445">
      <w:bodyDiv w:val="1"/>
      <w:marLeft w:val="0"/>
      <w:marRight w:val="0"/>
      <w:marTop w:val="0"/>
      <w:marBottom w:val="0"/>
      <w:divBdr>
        <w:top w:val="none" w:sz="0" w:space="0" w:color="auto"/>
        <w:left w:val="none" w:sz="0" w:space="0" w:color="auto"/>
        <w:bottom w:val="none" w:sz="0" w:space="0" w:color="auto"/>
        <w:right w:val="none" w:sz="0" w:space="0" w:color="auto"/>
      </w:divBdr>
    </w:div>
    <w:div w:id="481433592">
      <w:bodyDiv w:val="1"/>
      <w:marLeft w:val="0"/>
      <w:marRight w:val="0"/>
      <w:marTop w:val="0"/>
      <w:marBottom w:val="0"/>
      <w:divBdr>
        <w:top w:val="none" w:sz="0" w:space="0" w:color="auto"/>
        <w:left w:val="none" w:sz="0" w:space="0" w:color="auto"/>
        <w:bottom w:val="none" w:sz="0" w:space="0" w:color="auto"/>
        <w:right w:val="none" w:sz="0" w:space="0" w:color="auto"/>
      </w:divBdr>
    </w:div>
    <w:div w:id="812716524">
      <w:bodyDiv w:val="1"/>
      <w:marLeft w:val="0"/>
      <w:marRight w:val="0"/>
      <w:marTop w:val="0"/>
      <w:marBottom w:val="0"/>
      <w:divBdr>
        <w:top w:val="none" w:sz="0" w:space="0" w:color="auto"/>
        <w:left w:val="none" w:sz="0" w:space="0" w:color="auto"/>
        <w:bottom w:val="none" w:sz="0" w:space="0" w:color="auto"/>
        <w:right w:val="none" w:sz="0" w:space="0" w:color="auto"/>
      </w:divBdr>
    </w:div>
    <w:div w:id="948437456">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642345312">
      <w:bodyDiv w:val="1"/>
      <w:marLeft w:val="0"/>
      <w:marRight w:val="0"/>
      <w:marTop w:val="0"/>
      <w:marBottom w:val="0"/>
      <w:divBdr>
        <w:top w:val="none" w:sz="0" w:space="0" w:color="auto"/>
        <w:left w:val="none" w:sz="0" w:space="0" w:color="auto"/>
        <w:bottom w:val="none" w:sz="0" w:space="0" w:color="auto"/>
        <w:right w:val="none" w:sz="0" w:space="0" w:color="auto"/>
      </w:divBdr>
    </w:div>
    <w:div w:id="1746026219">
      <w:bodyDiv w:val="1"/>
      <w:marLeft w:val="0"/>
      <w:marRight w:val="0"/>
      <w:marTop w:val="0"/>
      <w:marBottom w:val="0"/>
      <w:divBdr>
        <w:top w:val="none" w:sz="0" w:space="0" w:color="auto"/>
        <w:left w:val="none" w:sz="0" w:space="0" w:color="auto"/>
        <w:bottom w:val="none" w:sz="0" w:space="0" w:color="auto"/>
        <w:right w:val="none" w:sz="0" w:space="0" w:color="auto"/>
      </w:divBdr>
    </w:div>
    <w:div w:id="21127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6B30C13389DF41883E3370889B7508" ma:contentTypeVersion="3" ma:contentTypeDescription="Ustvari nov dokument." ma:contentTypeScope="" ma:versionID="a83e426ac7cab836a3c809a1ebe0eb16">
  <xsd:schema xmlns:xsd="http://www.w3.org/2001/XMLSchema" xmlns:xs="http://www.w3.org/2001/XMLSchema" xmlns:p="http://schemas.microsoft.com/office/2006/metadata/properties" targetNamespace="http://schemas.microsoft.com/office/2006/metadata/properties" ma:root="true" ma:fieldsID="79c7e6b8cc03d45726bf1cc373bcac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412E3-661E-404E-A53B-48FDAB7FF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4F589D-0276-4265-93B4-5E3D0B5B2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72ABB1-2078-49D2-A73B-E10B36E787D2}">
  <ds:schemaRefs>
    <ds:schemaRef ds:uri="http://schemas.microsoft.com/sharepoint/v3/contenttype/forms"/>
  </ds:schemaRefs>
</ds:datastoreItem>
</file>

<file path=customXml/itemProps4.xml><?xml version="1.0" encoding="utf-8"?>
<ds:datastoreItem xmlns:ds="http://schemas.openxmlformats.org/officeDocument/2006/customXml" ds:itemID="{E1973CB3-F082-4C0C-9F7A-8704E0D0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2009</Words>
  <Characters>12094</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14075</CharactersWithSpaces>
  <SharedDoc>false</SharedDoc>
  <HLinks>
    <vt:vector size="48" baseType="variant">
      <vt:variant>
        <vt:i4>4915271</vt:i4>
      </vt:variant>
      <vt:variant>
        <vt:i4>42</vt:i4>
      </vt:variant>
      <vt:variant>
        <vt:i4>0</vt:i4>
      </vt:variant>
      <vt:variant>
        <vt:i4>5</vt:i4>
      </vt:variant>
      <vt:variant>
        <vt:lpwstr>http://www.fu.gov.si/</vt:lpwstr>
      </vt:variant>
      <vt:variant>
        <vt:lpwstr/>
      </vt:variant>
      <vt:variant>
        <vt:i4>4915271</vt:i4>
      </vt:variant>
      <vt:variant>
        <vt:i4>39</vt:i4>
      </vt:variant>
      <vt:variant>
        <vt:i4>0</vt:i4>
      </vt:variant>
      <vt:variant>
        <vt:i4>5</vt:i4>
      </vt:variant>
      <vt:variant>
        <vt:lpwstr>http://www.fu.gov.si/</vt:lpwstr>
      </vt:variant>
      <vt:variant>
        <vt:lpwstr/>
      </vt:variant>
      <vt:variant>
        <vt:i4>1376317</vt:i4>
      </vt:variant>
      <vt:variant>
        <vt:i4>32</vt:i4>
      </vt:variant>
      <vt:variant>
        <vt:i4>0</vt:i4>
      </vt:variant>
      <vt:variant>
        <vt:i4>5</vt:i4>
      </vt:variant>
      <vt:variant>
        <vt:lpwstr/>
      </vt:variant>
      <vt:variant>
        <vt:lpwstr>_Toc398804679</vt:lpwstr>
      </vt:variant>
      <vt:variant>
        <vt:i4>1376317</vt:i4>
      </vt:variant>
      <vt:variant>
        <vt:i4>26</vt:i4>
      </vt:variant>
      <vt:variant>
        <vt:i4>0</vt:i4>
      </vt:variant>
      <vt:variant>
        <vt:i4>5</vt:i4>
      </vt:variant>
      <vt:variant>
        <vt:lpwstr/>
      </vt:variant>
      <vt:variant>
        <vt:lpwstr>_Toc398804678</vt:lpwstr>
      </vt:variant>
      <vt:variant>
        <vt:i4>1376317</vt:i4>
      </vt:variant>
      <vt:variant>
        <vt:i4>20</vt:i4>
      </vt:variant>
      <vt:variant>
        <vt:i4>0</vt:i4>
      </vt:variant>
      <vt:variant>
        <vt:i4>5</vt:i4>
      </vt:variant>
      <vt:variant>
        <vt:lpwstr/>
      </vt:variant>
      <vt:variant>
        <vt:lpwstr>_Toc398804677</vt:lpwstr>
      </vt:variant>
      <vt:variant>
        <vt:i4>1376317</vt:i4>
      </vt:variant>
      <vt:variant>
        <vt:i4>14</vt:i4>
      </vt:variant>
      <vt:variant>
        <vt:i4>0</vt:i4>
      </vt:variant>
      <vt:variant>
        <vt:i4>5</vt:i4>
      </vt:variant>
      <vt:variant>
        <vt:lpwstr/>
      </vt:variant>
      <vt:variant>
        <vt:lpwstr>_Toc398804676</vt:lpwstr>
      </vt:variant>
      <vt:variant>
        <vt:i4>1376317</vt:i4>
      </vt:variant>
      <vt:variant>
        <vt:i4>8</vt:i4>
      </vt:variant>
      <vt:variant>
        <vt:i4>0</vt:i4>
      </vt:variant>
      <vt:variant>
        <vt:i4>5</vt:i4>
      </vt:variant>
      <vt:variant>
        <vt:lpwstr/>
      </vt:variant>
      <vt:variant>
        <vt:lpwstr>_Toc398804675</vt:lpwstr>
      </vt:variant>
      <vt:variant>
        <vt:i4>1376317</vt:i4>
      </vt:variant>
      <vt:variant>
        <vt:i4>2</vt:i4>
      </vt:variant>
      <vt:variant>
        <vt:i4>0</vt:i4>
      </vt:variant>
      <vt:variant>
        <vt:i4>5</vt:i4>
      </vt:variant>
      <vt:variant>
        <vt:lpwstr/>
      </vt:variant>
      <vt:variant>
        <vt:lpwstr>_Toc398804674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Tanja Hrastovec</cp:lastModifiedBy>
  <cp:revision>4</cp:revision>
  <cp:lastPrinted>2019-01-03T08:05:00Z</cp:lastPrinted>
  <dcterms:created xsi:type="dcterms:W3CDTF">2023-07-24T11:00:00Z</dcterms:created>
  <dcterms:modified xsi:type="dcterms:W3CDTF">2023-07-24T11:07:00Z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0x010100976B30C13389DF41883E3370889B7508</vt:lpwstr>
  </property>
</Properties>
</file>